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庭审评价系统操作须知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评委在评价庭审案件中，要本着客观、公正的原则，围绕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庭审准备</w:t>
      </w:r>
      <w:r>
        <w:rPr>
          <w:rFonts w:hint="eastAsia" w:ascii="华文仿宋" w:hAnsi="华文仿宋" w:eastAsia="华文仿宋" w:cs="华文仿宋"/>
          <w:b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庭审程序、庭审技能、庭审形象</w:t>
      </w:r>
      <w:r>
        <w:rPr>
          <w:rFonts w:hint="eastAsia" w:ascii="华文仿宋" w:hAnsi="华文仿宋" w:eastAsia="华文仿宋" w:cs="华文仿宋"/>
          <w:sz w:val="28"/>
          <w:szCs w:val="28"/>
        </w:rPr>
        <w:t>等角度对参评案件进行打分点评。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如何登录评委后台？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273675" cy="2964815"/>
            <wp:effectExtent l="0" t="0" r="9525" b="6985"/>
            <wp:docPr id="1" name="图片 1" descr="登录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录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系统地址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  <w:bookmarkStart w:id="0" w:name="_GoBack"/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instrText xml:space="preserve"> HYPERLINK "pingwei.sifayun.com" </w:instrTex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sz w:val="28"/>
          <w:szCs w:val="28"/>
          <w:lang w:eastAsia="zh-CN"/>
        </w:rPr>
        <w:t>pingwei.sifayun.com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fldChar w:fldCharType="end"/>
      </w:r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评委通过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电脑</w:t>
      </w:r>
      <w:r>
        <w:rPr>
          <w:rFonts w:hint="eastAsia" w:ascii="华文仿宋" w:hAnsi="华文仿宋" w:eastAsia="华文仿宋" w:cs="华文仿宋"/>
          <w:sz w:val="28"/>
          <w:szCs w:val="28"/>
        </w:rPr>
        <w:t>访问系统地址，输入上报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时</w:t>
      </w:r>
      <w:r>
        <w:rPr>
          <w:rFonts w:hint="eastAsia" w:ascii="华文仿宋" w:hAnsi="华文仿宋" w:eastAsia="华文仿宋" w:cs="华文仿宋"/>
          <w:sz w:val="28"/>
          <w:szCs w:val="28"/>
        </w:rPr>
        <w:t>的个人手机号获取验证码，快速登录评委系统。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“评委端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庭审</w:t>
      </w:r>
      <w:r>
        <w:rPr>
          <w:rFonts w:hint="eastAsia" w:ascii="华文仿宋" w:hAnsi="华文仿宋" w:eastAsia="华文仿宋" w:cs="华文仿宋"/>
          <w:sz w:val="28"/>
          <w:szCs w:val="28"/>
        </w:rPr>
        <w:t>评价系统”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目前只支持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电脑登录</w:t>
      </w:r>
      <w:r>
        <w:rPr>
          <w:rFonts w:hint="eastAsia" w:ascii="华文仿宋" w:hAnsi="华文仿宋" w:eastAsia="华文仿宋" w:cs="华文仿宋"/>
          <w:sz w:val="28"/>
          <w:szCs w:val="28"/>
        </w:rPr>
        <w:t>，同时</w:t>
      </w:r>
      <w:r>
        <w:rPr>
          <w:rFonts w:hint="eastAsia" w:ascii="华文仿宋" w:hAnsi="华文仿宋" w:eastAsia="华文仿宋" w:cs="华文仿宋"/>
          <w:sz w:val="28"/>
          <w:szCs w:val="28"/>
        </w:rPr>
        <w:t>Windows系统</w:t>
      </w:r>
      <w:r>
        <w:rPr>
          <w:rFonts w:hint="eastAsia" w:ascii="华文仿宋" w:hAnsi="华文仿宋" w:eastAsia="华文仿宋" w:cs="华文仿宋"/>
          <w:sz w:val="28"/>
          <w:szCs w:val="28"/>
        </w:rPr>
        <w:t>建议使用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谷歌浏览器</w:t>
      </w:r>
      <w:r>
        <w:rPr>
          <w:rFonts w:hint="eastAsia" w:ascii="华文仿宋" w:hAnsi="华文仿宋" w:eastAsia="华文仿宋" w:cs="华文仿宋"/>
          <w:sz w:val="28"/>
          <w:szCs w:val="28"/>
        </w:rPr>
        <w:t>进行打分点评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如何选择案件进行评价？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完成个人账号登录后，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根据您的擅长案件类型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系统会在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首页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为您随机分配一定数量的案件，在活动时间截止前，点击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“立即评价”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按钮即可进入观看庭审视频，并进行评价。逾期未评价的将无法进入查看案件和评价。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drawing>
          <wp:inline distT="0" distB="0" distL="114300" distR="114300">
            <wp:extent cx="5273675" cy="3155315"/>
            <wp:effectExtent l="0" t="0" r="9525" b="6985"/>
            <wp:docPr id="5" name="图片 5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首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如何进行案件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打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分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和点评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70500" cy="4151630"/>
            <wp:effectExtent l="0" t="0" r="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打分：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共分为庭审准备、庭审程序、庭审技能、庭审形象四大类，二十个评分小项，每个评分小项满分5分，共计100分，</w:t>
      </w:r>
      <w:r>
        <w:rPr>
          <w:rFonts w:hint="eastAsia" w:ascii="华文仿宋" w:hAnsi="华文仿宋" w:eastAsia="华文仿宋" w:cs="华文仿宋"/>
          <w:sz w:val="28"/>
          <w:szCs w:val="28"/>
        </w:rPr>
        <w:t>请您在庭审视频右侧逐一进行打分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20个评分小项均需打分，缺一不可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点评：</w:t>
      </w:r>
      <w:r>
        <w:rPr>
          <w:rFonts w:hint="eastAsia" w:ascii="华文仿宋" w:hAnsi="华文仿宋" w:eastAsia="华文仿宋" w:cs="华文仿宋"/>
          <w:sz w:val="28"/>
          <w:szCs w:val="28"/>
        </w:rPr>
        <w:t>请在庭审视频的下方，填写您对本次庭审的评价内容，评价内容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至少2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00</w:t>
      </w:r>
      <w:r>
        <w:rPr>
          <w:rFonts w:hint="eastAsia" w:ascii="华文仿宋" w:hAnsi="华文仿宋" w:eastAsia="华文仿宋" w:cs="华文仿宋"/>
          <w:b/>
          <w:sz w:val="28"/>
          <w:szCs w:val="28"/>
        </w:rPr>
        <w:t>字</w:t>
      </w:r>
      <w:r>
        <w:rPr>
          <w:rFonts w:hint="eastAsia" w:ascii="华文仿宋" w:hAnsi="华文仿宋" w:eastAsia="华文仿宋" w:cs="华文仿宋"/>
          <w:sz w:val="28"/>
          <w:szCs w:val="28"/>
        </w:rPr>
        <w:t>，在完成评价内容填写后，请点击“确认点评”。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如何查看已点评的评价是否通过？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5270500" cy="2620010"/>
            <wp:effectExtent l="0" t="0" r="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评委在完成案件的打分和点评后，评价内容进入审核阶段，评委可在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“我的点评”查看已评价的案件，以及评价内容审核状态，审核状态分为审核中、已通过、被驳回，审核通过则为有效评价，评价被驳回课根据驳回理由进行修改，在规定时间内未修改的视为无效评价。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1EC85"/>
    <w:multiLevelType w:val="singleLevel"/>
    <w:tmpl w:val="FE01EC8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4E43"/>
    <w:rsid w:val="139B5E78"/>
    <w:rsid w:val="15E44E43"/>
    <w:rsid w:val="228D1438"/>
    <w:rsid w:val="34E63B55"/>
    <w:rsid w:val="44F04FAC"/>
    <w:rsid w:val="4A573C2E"/>
    <w:rsid w:val="5DA50226"/>
    <w:rsid w:val="5DF507A0"/>
    <w:rsid w:val="7D8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2019-06-13T07:34:00Z</dcterms:created>
  <dc:creator>杰哥</dc:creator>
  <cp:lastModifiedBy>杰哥</cp:lastModifiedBy>
  <dcterms:modified xsi:type="dcterms:W3CDTF">2019-06-19T06:42:49Z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