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CF" w:rsidRDefault="00334604">
      <w:pPr>
        <w:ind w:firstLineChars="0" w:firstLine="0"/>
        <w:jc w:val="center"/>
        <w:rPr>
          <w:rFonts w:ascii="黑体" w:eastAsia="黑体" w:hAnsi="黑体"/>
          <w:szCs w:val="32"/>
        </w:rPr>
      </w:pPr>
      <w:r>
        <w:rPr>
          <w:rFonts w:ascii="黑体" w:eastAsia="黑体" w:hAnsi="黑体" w:hint="eastAsia"/>
          <w:szCs w:val="32"/>
        </w:rPr>
        <w:t>关于开展第二届全国法院“百场优秀庭审”</w:t>
      </w:r>
    </w:p>
    <w:p w:rsidR="00B123CF" w:rsidRDefault="00334604">
      <w:pPr>
        <w:ind w:firstLineChars="0" w:firstLine="0"/>
        <w:jc w:val="center"/>
        <w:rPr>
          <w:rFonts w:ascii="黑体" w:eastAsia="黑体" w:hAnsi="黑体"/>
          <w:szCs w:val="32"/>
        </w:rPr>
      </w:pPr>
      <w:r>
        <w:rPr>
          <w:rFonts w:ascii="黑体" w:eastAsia="黑体" w:hAnsi="黑体" w:hint="eastAsia"/>
          <w:szCs w:val="32"/>
        </w:rPr>
        <w:t>评选活动的</w:t>
      </w:r>
      <w:r>
        <w:rPr>
          <w:rFonts w:ascii="黑体" w:eastAsia="黑体" w:hAnsi="黑体" w:hint="eastAsia"/>
          <w:szCs w:val="32"/>
        </w:rPr>
        <w:t>工作方案</w:t>
      </w:r>
    </w:p>
    <w:p w:rsidR="00B123CF" w:rsidRDefault="00B123CF">
      <w:pPr>
        <w:ind w:firstLineChars="0" w:firstLine="0"/>
        <w:jc w:val="center"/>
        <w:rPr>
          <w:rFonts w:ascii="黑体" w:eastAsia="黑体" w:hAnsi="黑体"/>
          <w:sz w:val="44"/>
          <w:szCs w:val="44"/>
        </w:rPr>
      </w:pPr>
    </w:p>
    <w:p w:rsidR="00B123CF" w:rsidRDefault="00334604">
      <w:pPr>
        <w:ind w:firstLine="560"/>
        <w:rPr>
          <w:rFonts w:ascii="华文仿宋" w:eastAsia="华文仿宋" w:hAnsi="华文仿宋"/>
          <w:sz w:val="28"/>
          <w:szCs w:val="28"/>
        </w:rPr>
      </w:pPr>
      <w:r>
        <w:rPr>
          <w:rFonts w:ascii="华文仿宋" w:eastAsia="华文仿宋" w:hAnsi="华文仿宋" w:hint="eastAsia"/>
          <w:sz w:val="28"/>
          <w:szCs w:val="28"/>
        </w:rPr>
        <w:t>2018</w:t>
      </w:r>
      <w:r>
        <w:rPr>
          <w:rFonts w:ascii="华文仿宋" w:eastAsia="华文仿宋" w:hAnsi="华文仿宋" w:hint="eastAsia"/>
          <w:sz w:val="28"/>
          <w:szCs w:val="28"/>
        </w:rPr>
        <w:t>年，由最高人民法院审判管理办公室主办，中国庭审公开网承办，中国法学会支持的首届全国法院“百场优秀庭审”评选活动，经过层层推荐、严格筛选和权威评审，产生汇集了一批高质量的庭审活动，充分发挥出标杆示范作用，取得了良好的法律效果和社会效果。</w:t>
      </w:r>
    </w:p>
    <w:p w:rsidR="00B123CF" w:rsidRDefault="00334604">
      <w:pPr>
        <w:ind w:firstLine="560"/>
        <w:rPr>
          <w:rFonts w:ascii="华文仿宋" w:eastAsia="华文仿宋" w:hAnsi="华文仿宋"/>
          <w:sz w:val="28"/>
          <w:szCs w:val="28"/>
        </w:rPr>
      </w:pPr>
      <w:r>
        <w:rPr>
          <w:rFonts w:ascii="华文仿宋" w:eastAsia="华文仿宋" w:hAnsi="华文仿宋"/>
          <w:sz w:val="28"/>
          <w:szCs w:val="28"/>
        </w:rPr>
        <w:t>此次活动得到了中国法学会的大力支持，</w:t>
      </w:r>
      <w:r>
        <w:rPr>
          <w:rFonts w:ascii="华文仿宋" w:eastAsia="华文仿宋" w:hAnsi="华文仿宋" w:hint="eastAsia"/>
          <w:sz w:val="28"/>
          <w:szCs w:val="28"/>
        </w:rPr>
        <w:t>来自全国各地法学会的</w:t>
      </w:r>
      <w:r>
        <w:rPr>
          <w:rFonts w:ascii="华文仿宋" w:eastAsia="华文仿宋" w:hAnsi="华文仿宋" w:hint="eastAsia"/>
          <w:sz w:val="28"/>
          <w:szCs w:val="28"/>
        </w:rPr>
        <w:t>700</w:t>
      </w:r>
      <w:r>
        <w:rPr>
          <w:rFonts w:ascii="华文仿宋" w:eastAsia="华文仿宋" w:hAnsi="华文仿宋"/>
          <w:sz w:val="28"/>
          <w:szCs w:val="28"/>
        </w:rPr>
        <w:t>0</w:t>
      </w:r>
      <w:r>
        <w:rPr>
          <w:rFonts w:ascii="华文仿宋" w:eastAsia="华文仿宋" w:hAnsi="华文仿宋" w:hint="eastAsia"/>
          <w:sz w:val="28"/>
          <w:szCs w:val="28"/>
        </w:rPr>
        <w:t>多位</w:t>
      </w:r>
      <w:r>
        <w:rPr>
          <w:rFonts w:ascii="华文仿宋" w:eastAsia="华文仿宋" w:hAnsi="华文仿宋"/>
          <w:sz w:val="28"/>
          <w:szCs w:val="28"/>
        </w:rPr>
        <w:t>会员</w:t>
      </w:r>
      <w:r>
        <w:rPr>
          <w:rFonts w:ascii="华文仿宋" w:eastAsia="华文仿宋" w:hAnsi="华文仿宋" w:hint="eastAsia"/>
          <w:sz w:val="28"/>
          <w:szCs w:val="28"/>
        </w:rPr>
        <w:t>作为评委参与，对全国</w:t>
      </w:r>
      <w:r>
        <w:rPr>
          <w:rFonts w:ascii="华文仿宋" w:eastAsia="华文仿宋" w:hAnsi="华文仿宋" w:hint="eastAsia"/>
          <w:sz w:val="28"/>
          <w:szCs w:val="28"/>
        </w:rPr>
        <w:t>1694</w:t>
      </w:r>
      <w:r>
        <w:rPr>
          <w:rFonts w:ascii="华文仿宋" w:eastAsia="华文仿宋" w:hAnsi="华文仿宋" w:hint="eastAsia"/>
          <w:sz w:val="28"/>
          <w:szCs w:val="28"/>
        </w:rPr>
        <w:t>家法院推荐参选的</w:t>
      </w:r>
      <w:r>
        <w:rPr>
          <w:rFonts w:ascii="华文仿宋" w:eastAsia="华文仿宋" w:hAnsi="华文仿宋" w:hint="eastAsia"/>
          <w:sz w:val="28"/>
          <w:szCs w:val="28"/>
        </w:rPr>
        <w:t>1716</w:t>
      </w:r>
      <w:r>
        <w:rPr>
          <w:rFonts w:ascii="华文仿宋" w:eastAsia="华文仿宋" w:hAnsi="华文仿宋" w:hint="eastAsia"/>
          <w:sz w:val="28"/>
          <w:szCs w:val="28"/>
        </w:rPr>
        <w:t>场庭审进行打分、点评，共累计收到</w:t>
      </w:r>
      <w:r>
        <w:rPr>
          <w:rFonts w:ascii="华文仿宋" w:eastAsia="华文仿宋" w:hAnsi="华文仿宋" w:hint="eastAsia"/>
          <w:sz w:val="28"/>
          <w:szCs w:val="28"/>
        </w:rPr>
        <w:t>2</w:t>
      </w:r>
      <w:r>
        <w:rPr>
          <w:rFonts w:ascii="华文仿宋" w:eastAsia="华文仿宋" w:hAnsi="华文仿宋" w:hint="eastAsia"/>
          <w:sz w:val="28"/>
          <w:szCs w:val="28"/>
        </w:rPr>
        <w:t>万余条评审意见。最终评选出首届全国法院“百场优秀庭审”名单，并在最高人民法院网、中国法院网、中国庭审公开网等多家官方网站进行了公示和展示。（首届全国法院“百场优秀庭审”评选结果展示专题网页链接：</w:t>
      </w:r>
      <w:hyperlink r:id="rId8" w:history="1">
        <w:r>
          <w:rPr>
            <w:rStyle w:val="a3"/>
            <w:rFonts w:ascii="华文仿宋" w:eastAsia="华文仿宋" w:hAnsi="华文仿宋" w:hint="eastAsia"/>
            <w:sz w:val="28"/>
            <w:szCs w:val="28"/>
          </w:rPr>
          <w:t>http://tingshen.court.gov.cn/pingjia/zhanshi</w:t>
        </w:r>
      </w:hyperlink>
      <w:r>
        <w:rPr>
          <w:rFonts w:ascii="华文仿宋" w:eastAsia="华文仿宋" w:hAnsi="华文仿宋" w:hint="eastAsia"/>
          <w:sz w:val="28"/>
          <w:szCs w:val="28"/>
        </w:rPr>
        <w:t>）</w:t>
      </w:r>
    </w:p>
    <w:p w:rsidR="00B123CF" w:rsidRDefault="00334604">
      <w:pPr>
        <w:ind w:firstLine="560"/>
        <w:rPr>
          <w:rFonts w:ascii="华文仿宋" w:eastAsia="华文仿宋" w:hAnsi="华文仿宋"/>
          <w:sz w:val="28"/>
          <w:szCs w:val="28"/>
        </w:rPr>
      </w:pPr>
      <w:r>
        <w:rPr>
          <w:rFonts w:ascii="华文仿宋" w:eastAsia="华文仿宋" w:hAnsi="华文仿宋" w:hint="eastAsia"/>
          <w:sz w:val="28"/>
          <w:szCs w:val="28"/>
        </w:rPr>
        <w:t>为积极打造全国法院</w:t>
      </w:r>
      <w:r>
        <w:rPr>
          <w:rFonts w:ascii="华文仿宋" w:eastAsia="华文仿宋" w:hAnsi="华文仿宋" w:hint="eastAsia"/>
          <w:sz w:val="28"/>
          <w:szCs w:val="28"/>
        </w:rPr>
        <w:t>“百场优秀庭审”品牌，建立评选活动长效机制，最高人民法院决定于</w:t>
      </w:r>
      <w:r>
        <w:rPr>
          <w:rFonts w:ascii="华文仿宋" w:eastAsia="华文仿宋" w:hAnsi="华文仿宋" w:hint="eastAsia"/>
          <w:sz w:val="28"/>
          <w:szCs w:val="28"/>
        </w:rPr>
        <w:t>2019</w:t>
      </w:r>
      <w:r>
        <w:rPr>
          <w:rFonts w:ascii="华文仿宋" w:eastAsia="华文仿宋" w:hAnsi="华文仿宋" w:hint="eastAsia"/>
          <w:sz w:val="28"/>
          <w:szCs w:val="28"/>
        </w:rPr>
        <w:t>年继续开展“全国法院百场优秀庭审”评选活动，扎实推进人民法院庭审实质化改革，不断提升庭审质量意识。</w:t>
      </w:r>
    </w:p>
    <w:p w:rsidR="00B123CF" w:rsidRDefault="00334604">
      <w:pPr>
        <w:ind w:firstLine="560"/>
        <w:rPr>
          <w:rFonts w:ascii="华文仿宋" w:eastAsia="华文仿宋" w:hAnsi="华文仿宋"/>
          <w:sz w:val="28"/>
          <w:szCs w:val="28"/>
        </w:rPr>
      </w:pPr>
      <w:r>
        <w:rPr>
          <w:rFonts w:ascii="华文仿宋" w:eastAsia="华文仿宋" w:hAnsi="华文仿宋" w:hint="eastAsia"/>
          <w:sz w:val="28"/>
          <w:szCs w:val="28"/>
        </w:rPr>
        <w:t>此次活动将延续去年的活动机制，仍然分为初评、复评两个阶段开展，</w:t>
      </w:r>
      <w:r>
        <w:rPr>
          <w:rFonts w:ascii="华文仿宋" w:eastAsia="华文仿宋" w:hAnsi="华文仿宋"/>
          <w:sz w:val="28"/>
          <w:szCs w:val="28"/>
        </w:rPr>
        <w:t>其中</w:t>
      </w:r>
      <w:r>
        <w:rPr>
          <w:rFonts w:ascii="华文仿宋" w:eastAsia="华文仿宋" w:hAnsi="华文仿宋" w:hint="eastAsia"/>
          <w:sz w:val="28"/>
          <w:szCs w:val="28"/>
        </w:rPr>
        <w:t>初评阶段将于</w:t>
      </w:r>
      <w:r>
        <w:rPr>
          <w:rFonts w:ascii="华文仿宋" w:eastAsia="华文仿宋" w:hAnsi="华文仿宋" w:hint="eastAsia"/>
          <w:sz w:val="28"/>
          <w:szCs w:val="28"/>
        </w:rPr>
        <w:t>7</w:t>
      </w:r>
      <w:r>
        <w:rPr>
          <w:rFonts w:ascii="华文仿宋" w:eastAsia="华文仿宋" w:hAnsi="华文仿宋" w:hint="eastAsia"/>
          <w:sz w:val="28"/>
          <w:szCs w:val="28"/>
        </w:rPr>
        <w:t>月</w:t>
      </w:r>
      <w:r>
        <w:rPr>
          <w:rFonts w:ascii="华文仿宋" w:eastAsia="华文仿宋" w:hAnsi="华文仿宋" w:hint="eastAsia"/>
          <w:sz w:val="28"/>
          <w:szCs w:val="28"/>
        </w:rPr>
        <w:t>1</w:t>
      </w:r>
      <w:r>
        <w:rPr>
          <w:rFonts w:ascii="华文仿宋" w:eastAsia="华文仿宋" w:hAnsi="华文仿宋" w:hint="eastAsia"/>
          <w:sz w:val="28"/>
          <w:szCs w:val="28"/>
        </w:rPr>
        <w:t>日正式开启，由社会公众评选团对各地法院参评的庭审活动按照评价标准进行打分和评价（评价标准见附件</w:t>
      </w:r>
      <w:r>
        <w:rPr>
          <w:rFonts w:ascii="华文仿宋" w:eastAsia="华文仿宋" w:hAnsi="华文仿宋" w:hint="eastAsia"/>
          <w:sz w:val="28"/>
          <w:szCs w:val="28"/>
        </w:rPr>
        <w:t>1</w:t>
      </w:r>
      <w:r>
        <w:rPr>
          <w:rFonts w:ascii="华文仿宋" w:eastAsia="华文仿宋" w:hAnsi="华文仿宋" w:hint="eastAsia"/>
          <w:sz w:val="28"/>
          <w:szCs w:val="28"/>
        </w:rPr>
        <w:t>），评委登录庭审评价系统</w:t>
      </w:r>
      <w:r>
        <w:rPr>
          <w:rFonts w:ascii="华文仿宋" w:eastAsia="华文仿宋" w:hAnsi="华文仿宋" w:hint="eastAsia"/>
          <w:sz w:val="28"/>
          <w:szCs w:val="28"/>
        </w:rPr>
        <w:t>进行</w:t>
      </w:r>
      <w:r>
        <w:rPr>
          <w:rFonts w:ascii="华文仿宋" w:eastAsia="华文仿宋" w:hAnsi="华文仿宋" w:hint="eastAsia"/>
          <w:sz w:val="28"/>
          <w:szCs w:val="28"/>
        </w:rPr>
        <w:t>庭审点评，</w:t>
      </w:r>
      <w:r>
        <w:rPr>
          <w:rFonts w:ascii="华文仿宋" w:eastAsia="华文仿宋" w:hAnsi="华文仿宋" w:hint="eastAsia"/>
          <w:sz w:val="28"/>
          <w:szCs w:val="28"/>
        </w:rPr>
        <w:t>7</w:t>
      </w:r>
      <w:r>
        <w:rPr>
          <w:rFonts w:ascii="华文仿宋" w:eastAsia="华文仿宋" w:hAnsi="华文仿宋" w:hint="eastAsia"/>
          <w:sz w:val="28"/>
          <w:szCs w:val="28"/>
        </w:rPr>
        <w:t>月</w:t>
      </w:r>
      <w:r>
        <w:rPr>
          <w:rFonts w:ascii="华文仿宋" w:eastAsia="华文仿宋" w:hAnsi="华文仿宋" w:hint="eastAsia"/>
          <w:sz w:val="28"/>
          <w:szCs w:val="28"/>
        </w:rPr>
        <w:t>31</w:t>
      </w:r>
      <w:r>
        <w:rPr>
          <w:rFonts w:ascii="华文仿宋" w:eastAsia="华文仿宋" w:hAnsi="华文仿宋" w:hint="eastAsia"/>
          <w:sz w:val="28"/>
          <w:szCs w:val="28"/>
        </w:rPr>
        <w:t>日前完成初评，</w:t>
      </w:r>
      <w:r>
        <w:rPr>
          <w:rFonts w:ascii="华文仿宋" w:eastAsia="华文仿宋" w:hAnsi="华文仿宋" w:hint="eastAsia"/>
          <w:sz w:val="28"/>
          <w:szCs w:val="28"/>
        </w:rPr>
        <w:lastRenderedPageBreak/>
        <w:t>评价结果</w:t>
      </w:r>
      <w:r>
        <w:rPr>
          <w:rFonts w:ascii="华文仿宋" w:eastAsia="华文仿宋" w:hAnsi="华文仿宋" w:hint="eastAsia"/>
          <w:sz w:val="28"/>
          <w:szCs w:val="28"/>
        </w:rPr>
        <w:t>8</w:t>
      </w:r>
      <w:r>
        <w:rPr>
          <w:rFonts w:ascii="华文仿宋" w:eastAsia="华文仿宋" w:hAnsi="华文仿宋" w:hint="eastAsia"/>
          <w:sz w:val="28"/>
          <w:szCs w:val="28"/>
        </w:rPr>
        <w:t>月</w:t>
      </w:r>
      <w:r>
        <w:rPr>
          <w:rFonts w:ascii="华文仿宋" w:eastAsia="华文仿宋" w:hAnsi="华文仿宋" w:hint="eastAsia"/>
          <w:sz w:val="28"/>
          <w:szCs w:val="28"/>
        </w:rPr>
        <w:t>15</w:t>
      </w:r>
      <w:r>
        <w:rPr>
          <w:rFonts w:ascii="华文仿宋" w:eastAsia="华文仿宋" w:hAnsi="华文仿宋" w:hint="eastAsia"/>
          <w:sz w:val="28"/>
          <w:szCs w:val="28"/>
        </w:rPr>
        <w:t>日前反馈各高级法院。社会公众评选团主要由法学会成员、法律院校专家学者、律师、企业法</w:t>
      </w:r>
      <w:proofErr w:type="gramStart"/>
      <w:r>
        <w:rPr>
          <w:rFonts w:ascii="华文仿宋" w:eastAsia="华文仿宋" w:hAnsi="华文仿宋" w:hint="eastAsia"/>
          <w:sz w:val="28"/>
          <w:szCs w:val="28"/>
        </w:rPr>
        <w:t>务</w:t>
      </w:r>
      <w:proofErr w:type="gramEnd"/>
      <w:r>
        <w:rPr>
          <w:rFonts w:ascii="华文仿宋" w:eastAsia="华文仿宋" w:hAnsi="华文仿宋" w:hint="eastAsia"/>
          <w:sz w:val="28"/>
          <w:szCs w:val="28"/>
        </w:rPr>
        <w:t>人</w:t>
      </w:r>
      <w:r>
        <w:rPr>
          <w:rFonts w:ascii="华文仿宋" w:eastAsia="华文仿宋" w:hAnsi="华文仿宋" w:hint="eastAsia"/>
          <w:sz w:val="28"/>
          <w:szCs w:val="28"/>
        </w:rPr>
        <w:t>员等组成。</w:t>
      </w:r>
    </w:p>
    <w:p w:rsidR="00B123CF" w:rsidRDefault="00334604">
      <w:pPr>
        <w:ind w:firstLine="560"/>
        <w:rPr>
          <w:rFonts w:ascii="华文仿宋" w:eastAsia="华文仿宋" w:hAnsi="华文仿宋"/>
          <w:sz w:val="28"/>
          <w:szCs w:val="28"/>
        </w:rPr>
      </w:pPr>
      <w:r>
        <w:rPr>
          <w:rFonts w:ascii="华文仿宋" w:eastAsia="华文仿宋" w:hAnsi="华文仿宋" w:hint="eastAsia"/>
          <w:sz w:val="28"/>
          <w:szCs w:val="28"/>
        </w:rPr>
        <w:t>各高级法院根据中国庭审公开网提供的社会公众评选结果，结合本地庭审公开工作实际情况，推选出参加复评的</w:t>
      </w:r>
      <w:r>
        <w:rPr>
          <w:rFonts w:ascii="华文仿宋" w:eastAsia="华文仿宋" w:hAnsi="华文仿宋" w:hint="eastAsia"/>
          <w:sz w:val="28"/>
          <w:szCs w:val="28"/>
        </w:rPr>
        <w:t>5</w:t>
      </w:r>
      <w:r>
        <w:rPr>
          <w:rFonts w:ascii="华文仿宋" w:eastAsia="华文仿宋" w:hAnsi="华文仿宋" w:hint="eastAsia"/>
          <w:sz w:val="28"/>
          <w:szCs w:val="28"/>
        </w:rPr>
        <w:t>至</w:t>
      </w:r>
      <w:r>
        <w:rPr>
          <w:rFonts w:ascii="华文仿宋" w:eastAsia="华文仿宋" w:hAnsi="华文仿宋" w:hint="eastAsia"/>
          <w:sz w:val="28"/>
          <w:szCs w:val="28"/>
        </w:rPr>
        <w:t>10</w:t>
      </w:r>
      <w:r>
        <w:rPr>
          <w:rFonts w:ascii="华文仿宋" w:eastAsia="华文仿宋" w:hAnsi="华文仿宋" w:hint="eastAsia"/>
          <w:sz w:val="28"/>
          <w:szCs w:val="28"/>
        </w:rPr>
        <w:t>场庭审，最高人民法院依托中国庭审公开网，组织各高院推荐的评审委员，对各高院推荐的庭审案件进行复评，复评时间为</w:t>
      </w:r>
      <w:r>
        <w:rPr>
          <w:rFonts w:ascii="华文仿宋" w:eastAsia="华文仿宋" w:hAnsi="华文仿宋" w:hint="eastAsia"/>
          <w:sz w:val="28"/>
          <w:szCs w:val="28"/>
        </w:rPr>
        <w:t>9</w:t>
      </w:r>
      <w:r>
        <w:rPr>
          <w:rFonts w:ascii="华文仿宋" w:eastAsia="华文仿宋" w:hAnsi="华文仿宋" w:hint="eastAsia"/>
          <w:sz w:val="28"/>
          <w:szCs w:val="28"/>
        </w:rPr>
        <w:t>月</w:t>
      </w:r>
      <w:r>
        <w:rPr>
          <w:rFonts w:ascii="华文仿宋" w:eastAsia="华文仿宋" w:hAnsi="华文仿宋" w:hint="eastAsia"/>
          <w:sz w:val="28"/>
          <w:szCs w:val="28"/>
        </w:rPr>
        <w:t>15</w:t>
      </w:r>
      <w:r>
        <w:rPr>
          <w:rFonts w:ascii="华文仿宋" w:eastAsia="华文仿宋" w:hAnsi="华文仿宋" w:hint="eastAsia"/>
          <w:sz w:val="28"/>
          <w:szCs w:val="28"/>
        </w:rPr>
        <w:t>日起至</w:t>
      </w:r>
      <w:r>
        <w:rPr>
          <w:rFonts w:ascii="华文仿宋" w:eastAsia="华文仿宋" w:hAnsi="华文仿宋" w:hint="eastAsia"/>
          <w:sz w:val="28"/>
          <w:szCs w:val="28"/>
        </w:rPr>
        <w:t>11</w:t>
      </w:r>
      <w:r>
        <w:rPr>
          <w:rFonts w:ascii="华文仿宋" w:eastAsia="华文仿宋" w:hAnsi="华文仿宋" w:hint="eastAsia"/>
          <w:sz w:val="28"/>
          <w:szCs w:val="28"/>
        </w:rPr>
        <w:t>月</w:t>
      </w:r>
      <w:r>
        <w:rPr>
          <w:rFonts w:ascii="华文仿宋" w:eastAsia="华文仿宋" w:hAnsi="华文仿宋" w:hint="eastAsia"/>
          <w:sz w:val="28"/>
          <w:szCs w:val="28"/>
        </w:rPr>
        <w:t>1</w:t>
      </w:r>
      <w:r>
        <w:rPr>
          <w:rFonts w:ascii="华文仿宋" w:eastAsia="华文仿宋" w:hAnsi="华文仿宋" w:hint="eastAsia"/>
          <w:sz w:val="28"/>
          <w:szCs w:val="28"/>
        </w:rPr>
        <w:t>日，评价系统将按照地域回避的原则，随机等量分配给各位评选委员，根据专业不同，评选委员对一定场次庭审进行打分评价，最终汇总得分，评选出第二届全国法院“百场优秀庭审”名单。</w:t>
      </w:r>
    </w:p>
    <w:p w:rsidR="00B123CF" w:rsidRDefault="00334604">
      <w:pPr>
        <w:ind w:firstLine="560"/>
        <w:rPr>
          <w:rFonts w:ascii="华文仿宋" w:eastAsia="华文仿宋" w:hAnsi="华文仿宋"/>
          <w:sz w:val="28"/>
          <w:szCs w:val="28"/>
        </w:rPr>
      </w:pPr>
      <w:r>
        <w:rPr>
          <w:rFonts w:ascii="华文仿宋" w:eastAsia="华文仿宋" w:hAnsi="华文仿宋" w:hint="eastAsia"/>
          <w:sz w:val="28"/>
          <w:szCs w:val="28"/>
        </w:rPr>
        <w:t>为</w:t>
      </w:r>
      <w:r>
        <w:rPr>
          <w:rFonts w:ascii="华文仿宋" w:eastAsia="华文仿宋" w:hAnsi="华文仿宋"/>
          <w:sz w:val="28"/>
          <w:szCs w:val="28"/>
        </w:rPr>
        <w:t>提升</w:t>
      </w:r>
      <w:r>
        <w:rPr>
          <w:rFonts w:ascii="华文仿宋" w:eastAsia="华文仿宋" w:hAnsi="华文仿宋" w:hint="eastAsia"/>
          <w:sz w:val="28"/>
          <w:szCs w:val="28"/>
        </w:rPr>
        <w:t>活动</w:t>
      </w:r>
      <w:r>
        <w:rPr>
          <w:rFonts w:ascii="华文仿宋" w:eastAsia="华文仿宋" w:hAnsi="华文仿宋"/>
          <w:sz w:val="28"/>
          <w:szCs w:val="28"/>
        </w:rPr>
        <w:t>的专业性和影响力，本次</w:t>
      </w:r>
      <w:r>
        <w:rPr>
          <w:rFonts w:ascii="华文仿宋" w:eastAsia="华文仿宋" w:hAnsi="华文仿宋" w:hint="eastAsia"/>
          <w:sz w:val="28"/>
          <w:szCs w:val="28"/>
        </w:rPr>
        <w:t>全国法院第二届“百场优秀庭审”评选活动</w:t>
      </w:r>
      <w:r>
        <w:rPr>
          <w:rFonts w:ascii="华文仿宋" w:eastAsia="华文仿宋" w:hAnsi="华文仿宋"/>
          <w:sz w:val="28"/>
          <w:szCs w:val="28"/>
        </w:rPr>
        <w:t>将继续邀请中国法学会</w:t>
      </w:r>
      <w:r>
        <w:rPr>
          <w:rFonts w:ascii="华文仿宋" w:eastAsia="华文仿宋" w:hAnsi="华文仿宋" w:hint="eastAsia"/>
          <w:sz w:val="28"/>
          <w:szCs w:val="28"/>
        </w:rPr>
        <w:t>及</w:t>
      </w:r>
      <w:r>
        <w:rPr>
          <w:rFonts w:ascii="华文仿宋" w:eastAsia="华文仿宋" w:hAnsi="华文仿宋"/>
          <w:sz w:val="28"/>
          <w:szCs w:val="28"/>
        </w:rPr>
        <w:t>全</w:t>
      </w:r>
      <w:r>
        <w:rPr>
          <w:rFonts w:ascii="华文仿宋" w:eastAsia="华文仿宋" w:hAnsi="华文仿宋"/>
          <w:sz w:val="28"/>
          <w:szCs w:val="28"/>
        </w:rPr>
        <w:t>国各省法学会会员作为评委参与打分评价。</w:t>
      </w:r>
    </w:p>
    <w:p w:rsidR="00B123CF" w:rsidRDefault="00334604">
      <w:pPr>
        <w:ind w:firstLine="560"/>
        <w:rPr>
          <w:rFonts w:ascii="华文仿宋" w:eastAsia="华文仿宋" w:hAnsi="华文仿宋"/>
          <w:sz w:val="28"/>
          <w:szCs w:val="28"/>
        </w:rPr>
      </w:pPr>
      <w:r>
        <w:rPr>
          <w:rFonts w:ascii="华文仿宋" w:eastAsia="华文仿宋" w:hAnsi="华文仿宋"/>
          <w:sz w:val="28"/>
          <w:szCs w:val="28"/>
        </w:rPr>
        <w:t>同时，</w:t>
      </w:r>
      <w:r>
        <w:rPr>
          <w:rFonts w:ascii="华文仿宋" w:eastAsia="华文仿宋" w:hAnsi="华文仿宋" w:hint="eastAsia"/>
          <w:sz w:val="28"/>
          <w:szCs w:val="28"/>
        </w:rPr>
        <w:t>中国庭审公开网对庭审评价系统进行了升级改造，建立专业评委准入机制，评委注册方式</w:t>
      </w:r>
      <w:proofErr w:type="gramStart"/>
      <w:r>
        <w:rPr>
          <w:rFonts w:ascii="华文仿宋" w:eastAsia="华文仿宋" w:hAnsi="华文仿宋" w:hint="eastAsia"/>
          <w:sz w:val="28"/>
          <w:szCs w:val="28"/>
        </w:rPr>
        <w:t>较往期不同</w:t>
      </w:r>
      <w:proofErr w:type="gramEnd"/>
      <w:r>
        <w:rPr>
          <w:rFonts w:ascii="华文仿宋" w:eastAsia="华文仿宋" w:hAnsi="华文仿宋" w:hint="eastAsia"/>
          <w:sz w:val="28"/>
          <w:szCs w:val="28"/>
        </w:rPr>
        <w:t>，由各省法学会统一收集辖区内评委信息，中国庭审公开网将统一为法学会评委开通庭审评价系统账号，</w:t>
      </w:r>
      <w:r>
        <w:rPr>
          <w:rFonts w:ascii="华文仿宋" w:eastAsia="华文仿宋" w:hAnsi="华文仿宋" w:hint="eastAsia"/>
          <w:sz w:val="28"/>
          <w:szCs w:val="28"/>
        </w:rPr>
        <w:t>账号开通后</w:t>
      </w:r>
      <w:r>
        <w:rPr>
          <w:rFonts w:ascii="华文仿宋" w:eastAsia="华文仿宋" w:hAnsi="华文仿宋" w:hint="eastAsia"/>
          <w:sz w:val="28"/>
          <w:szCs w:val="28"/>
        </w:rPr>
        <w:t>评委</w:t>
      </w:r>
      <w:r>
        <w:rPr>
          <w:rFonts w:ascii="华文仿宋" w:eastAsia="华文仿宋" w:hAnsi="华文仿宋" w:hint="eastAsia"/>
          <w:sz w:val="28"/>
          <w:szCs w:val="28"/>
        </w:rPr>
        <w:t>即</w:t>
      </w:r>
      <w:r>
        <w:rPr>
          <w:rFonts w:ascii="华文仿宋" w:eastAsia="华文仿宋" w:hAnsi="华文仿宋" w:hint="eastAsia"/>
          <w:sz w:val="28"/>
          <w:szCs w:val="28"/>
        </w:rPr>
        <w:t>可参与</w:t>
      </w:r>
      <w:r>
        <w:rPr>
          <w:rFonts w:ascii="华文仿宋" w:eastAsia="华文仿宋" w:hAnsi="华文仿宋" w:hint="eastAsia"/>
          <w:sz w:val="28"/>
          <w:szCs w:val="28"/>
        </w:rPr>
        <w:t>庭审</w:t>
      </w:r>
      <w:r>
        <w:rPr>
          <w:rFonts w:ascii="华文仿宋" w:eastAsia="华文仿宋" w:hAnsi="华文仿宋" w:hint="eastAsia"/>
          <w:sz w:val="28"/>
          <w:szCs w:val="28"/>
        </w:rPr>
        <w:t>评价活动。</w:t>
      </w:r>
      <w:r>
        <w:rPr>
          <w:rFonts w:ascii="华文仿宋" w:eastAsia="华文仿宋" w:hAnsi="华文仿宋"/>
          <w:sz w:val="28"/>
          <w:szCs w:val="28"/>
        </w:rPr>
        <w:t>（庭审评价活动评委信息表见附件</w:t>
      </w:r>
      <w:r>
        <w:rPr>
          <w:rFonts w:ascii="华文仿宋" w:eastAsia="华文仿宋" w:hAnsi="华文仿宋" w:hint="eastAsia"/>
          <w:sz w:val="28"/>
          <w:szCs w:val="28"/>
        </w:rPr>
        <w:t>2</w:t>
      </w:r>
      <w:r>
        <w:rPr>
          <w:rFonts w:ascii="华文仿宋" w:eastAsia="华文仿宋" w:hAnsi="华文仿宋" w:hint="eastAsia"/>
          <w:sz w:val="28"/>
          <w:szCs w:val="28"/>
        </w:rPr>
        <w:t>，</w:t>
      </w:r>
      <w:r>
        <w:rPr>
          <w:rFonts w:ascii="华文仿宋" w:eastAsia="华文仿宋" w:hAnsi="华文仿宋" w:hint="eastAsia"/>
          <w:sz w:val="28"/>
          <w:szCs w:val="28"/>
        </w:rPr>
        <w:t>庭审评价系统操作须知</w:t>
      </w:r>
      <w:r>
        <w:rPr>
          <w:rFonts w:ascii="华文仿宋" w:eastAsia="华文仿宋" w:hAnsi="华文仿宋" w:hint="eastAsia"/>
          <w:sz w:val="28"/>
          <w:szCs w:val="28"/>
        </w:rPr>
        <w:t>见附件</w:t>
      </w:r>
      <w:r>
        <w:rPr>
          <w:rFonts w:ascii="华文仿宋" w:eastAsia="华文仿宋" w:hAnsi="华文仿宋" w:hint="eastAsia"/>
          <w:sz w:val="28"/>
          <w:szCs w:val="28"/>
        </w:rPr>
        <w:t>3</w:t>
      </w:r>
      <w:r>
        <w:rPr>
          <w:rFonts w:ascii="华文仿宋" w:eastAsia="华文仿宋" w:hAnsi="华文仿宋" w:hint="eastAsia"/>
          <w:sz w:val="28"/>
          <w:szCs w:val="28"/>
        </w:rPr>
        <w:t>）</w:t>
      </w:r>
    </w:p>
    <w:p w:rsidR="00B123CF" w:rsidRDefault="00334604">
      <w:pPr>
        <w:ind w:firstLine="560"/>
        <w:rPr>
          <w:rFonts w:ascii="华文仿宋" w:eastAsia="华文仿宋" w:hAnsi="华文仿宋"/>
          <w:sz w:val="28"/>
          <w:szCs w:val="28"/>
        </w:rPr>
      </w:pPr>
      <w:r>
        <w:rPr>
          <w:rFonts w:ascii="华文仿宋" w:eastAsia="华文仿宋" w:hAnsi="华文仿宋" w:hint="eastAsia"/>
          <w:sz w:val="28"/>
          <w:szCs w:val="28"/>
        </w:rPr>
        <w:t>各省法学会</w:t>
      </w:r>
      <w:r>
        <w:rPr>
          <w:rFonts w:ascii="华文仿宋" w:eastAsia="华文仿宋" w:hAnsi="华文仿宋"/>
          <w:sz w:val="28"/>
          <w:szCs w:val="28"/>
        </w:rPr>
        <w:t>于</w:t>
      </w:r>
      <w:r>
        <w:rPr>
          <w:rFonts w:ascii="华文仿宋" w:eastAsia="华文仿宋" w:hAnsi="华文仿宋"/>
          <w:sz w:val="28"/>
          <w:szCs w:val="28"/>
        </w:rPr>
        <w:t>2019</w:t>
      </w:r>
      <w:r>
        <w:rPr>
          <w:rFonts w:ascii="华文仿宋" w:eastAsia="华文仿宋" w:hAnsi="华文仿宋"/>
          <w:sz w:val="28"/>
          <w:szCs w:val="28"/>
        </w:rPr>
        <w:t>年</w:t>
      </w:r>
      <w:r>
        <w:rPr>
          <w:rFonts w:ascii="华文仿宋" w:eastAsia="华文仿宋" w:hAnsi="华文仿宋" w:hint="eastAsia"/>
          <w:sz w:val="28"/>
          <w:szCs w:val="28"/>
        </w:rPr>
        <w:t>6</w:t>
      </w:r>
      <w:r>
        <w:rPr>
          <w:rFonts w:ascii="华文仿宋" w:eastAsia="华文仿宋" w:hAnsi="华文仿宋"/>
          <w:sz w:val="28"/>
          <w:szCs w:val="28"/>
        </w:rPr>
        <w:t>月</w:t>
      </w:r>
      <w:r>
        <w:rPr>
          <w:rFonts w:ascii="华文仿宋" w:eastAsia="华文仿宋" w:hAnsi="华文仿宋" w:hint="eastAsia"/>
          <w:sz w:val="28"/>
          <w:szCs w:val="28"/>
        </w:rPr>
        <w:t>2</w:t>
      </w:r>
      <w:r>
        <w:rPr>
          <w:rFonts w:ascii="华文仿宋" w:eastAsia="华文仿宋" w:hAnsi="华文仿宋" w:hint="eastAsia"/>
          <w:sz w:val="28"/>
          <w:szCs w:val="28"/>
        </w:rPr>
        <w:t>7</w:t>
      </w:r>
      <w:r>
        <w:rPr>
          <w:rFonts w:ascii="华文仿宋" w:eastAsia="华文仿宋" w:hAnsi="华文仿宋"/>
          <w:sz w:val="28"/>
          <w:szCs w:val="28"/>
        </w:rPr>
        <w:t>日前，将推荐参</w:t>
      </w:r>
      <w:bookmarkStart w:id="0" w:name="_GoBack"/>
      <w:bookmarkEnd w:id="0"/>
      <w:r>
        <w:rPr>
          <w:rFonts w:ascii="华文仿宋" w:eastAsia="华文仿宋" w:hAnsi="华文仿宋"/>
          <w:sz w:val="28"/>
          <w:szCs w:val="28"/>
        </w:rPr>
        <w:t>加</w:t>
      </w:r>
      <w:r>
        <w:rPr>
          <w:rFonts w:ascii="华文仿宋" w:eastAsia="华文仿宋" w:hAnsi="华文仿宋" w:hint="eastAsia"/>
          <w:sz w:val="28"/>
          <w:szCs w:val="28"/>
        </w:rPr>
        <w:t>中国庭审公开网庭审评价活动的评委</w:t>
      </w:r>
      <w:hyperlink r:id="rId9" w:history="1">
        <w:r>
          <w:rPr>
            <w:rFonts w:ascii="华文仿宋" w:eastAsia="华文仿宋" w:hAnsi="华文仿宋"/>
            <w:sz w:val="28"/>
            <w:szCs w:val="28"/>
          </w:rPr>
          <w:t>信息发送至</w:t>
        </w:r>
        <w:r>
          <w:rPr>
            <w:rFonts w:ascii="华文仿宋" w:eastAsia="华文仿宋" w:hAnsi="华文仿宋" w:hint="eastAsia"/>
            <w:sz w:val="28"/>
            <w:szCs w:val="28"/>
          </w:rPr>
          <w:t>tspjpw</w:t>
        </w:r>
        <w:r>
          <w:rPr>
            <w:rFonts w:ascii="华文仿宋" w:eastAsia="华文仿宋" w:hAnsi="华文仿宋"/>
            <w:sz w:val="28"/>
            <w:szCs w:val="28"/>
          </w:rPr>
          <w:t>@163.com</w:t>
        </w:r>
      </w:hyperlink>
      <w:r>
        <w:rPr>
          <w:rFonts w:ascii="华文仿宋" w:eastAsia="华文仿宋" w:hAnsi="华文仿宋"/>
          <w:sz w:val="28"/>
          <w:szCs w:val="28"/>
        </w:rPr>
        <w:t>。</w:t>
      </w:r>
      <w:r>
        <w:rPr>
          <w:rFonts w:ascii="华文仿宋" w:eastAsia="华文仿宋" w:hAnsi="华文仿宋" w:hint="eastAsia"/>
          <w:sz w:val="28"/>
          <w:szCs w:val="28"/>
        </w:rPr>
        <w:t>同时，各省法学会</w:t>
      </w:r>
      <w:r>
        <w:rPr>
          <w:rFonts w:ascii="华文仿宋" w:eastAsia="华文仿宋" w:hAnsi="华文仿宋"/>
          <w:sz w:val="28"/>
          <w:szCs w:val="28"/>
        </w:rPr>
        <w:t>需推选</w:t>
      </w:r>
      <w:r>
        <w:rPr>
          <w:rFonts w:ascii="华文仿宋" w:eastAsia="华文仿宋" w:hAnsi="华文仿宋" w:hint="eastAsia"/>
          <w:sz w:val="28"/>
          <w:szCs w:val="28"/>
        </w:rPr>
        <w:t>庭审评价</w:t>
      </w:r>
      <w:r>
        <w:rPr>
          <w:rFonts w:ascii="华文仿宋" w:eastAsia="华文仿宋" w:hAnsi="华文仿宋"/>
          <w:sz w:val="28"/>
          <w:szCs w:val="28"/>
        </w:rPr>
        <w:t>联络员</w:t>
      </w:r>
      <w:r>
        <w:rPr>
          <w:rFonts w:ascii="华文仿宋" w:eastAsia="华文仿宋" w:hAnsi="华文仿宋"/>
          <w:sz w:val="28"/>
          <w:szCs w:val="28"/>
        </w:rPr>
        <w:t>1</w:t>
      </w:r>
      <w:r>
        <w:rPr>
          <w:rFonts w:ascii="华文仿宋" w:eastAsia="华文仿宋" w:hAnsi="华文仿宋"/>
          <w:sz w:val="28"/>
          <w:szCs w:val="28"/>
        </w:rPr>
        <w:t>名，负责收集评选</w:t>
      </w:r>
      <w:r>
        <w:rPr>
          <w:rFonts w:ascii="华文仿宋" w:eastAsia="华文仿宋" w:hAnsi="华文仿宋" w:hint="eastAsia"/>
          <w:sz w:val="28"/>
          <w:szCs w:val="28"/>
        </w:rPr>
        <w:t>评委</w:t>
      </w:r>
      <w:r>
        <w:rPr>
          <w:rFonts w:ascii="华文仿宋" w:eastAsia="华文仿宋" w:hAnsi="华文仿宋"/>
          <w:sz w:val="28"/>
          <w:szCs w:val="28"/>
        </w:rPr>
        <w:t>信息、联络通知、推进庭审点评进度等工作。</w:t>
      </w:r>
    </w:p>
    <w:p w:rsidR="00B123CF" w:rsidRDefault="00334604">
      <w:pPr>
        <w:ind w:firstLine="560"/>
        <w:rPr>
          <w:rFonts w:ascii="华文仿宋" w:eastAsia="华文仿宋" w:hAnsi="华文仿宋"/>
          <w:sz w:val="28"/>
          <w:szCs w:val="28"/>
        </w:rPr>
      </w:pPr>
      <w:r>
        <w:rPr>
          <w:rFonts w:ascii="华文仿宋" w:eastAsia="华文仿宋" w:hAnsi="华文仿宋" w:hint="eastAsia"/>
          <w:sz w:val="28"/>
          <w:szCs w:val="28"/>
        </w:rPr>
        <w:t>为充分调动广大评委参与庭审评价活动的积极性，提高庭审评价</w:t>
      </w:r>
      <w:r>
        <w:rPr>
          <w:rFonts w:ascii="华文仿宋" w:eastAsia="华文仿宋" w:hAnsi="华文仿宋" w:hint="eastAsia"/>
          <w:sz w:val="28"/>
          <w:szCs w:val="28"/>
        </w:rPr>
        <w:lastRenderedPageBreak/>
        <w:t>质量，对评委提交的评价内容设立审核和奖励制度，</w:t>
      </w:r>
      <w:r>
        <w:rPr>
          <w:rFonts w:ascii="华文仿宋" w:eastAsia="华文仿宋" w:hAnsi="华文仿宋" w:hint="eastAsia"/>
          <w:sz w:val="28"/>
          <w:szCs w:val="28"/>
        </w:rPr>
        <w:t>评价</w:t>
      </w:r>
      <w:r>
        <w:rPr>
          <w:rFonts w:ascii="华文仿宋" w:eastAsia="华文仿宋" w:hAnsi="华文仿宋" w:hint="eastAsia"/>
          <w:sz w:val="28"/>
          <w:szCs w:val="28"/>
        </w:rPr>
        <w:t>内容达到审核标准则判定为有效评价，未通过审核标准判定为无效评价</w:t>
      </w:r>
      <w:r>
        <w:rPr>
          <w:rFonts w:ascii="华文仿宋" w:eastAsia="华文仿宋" w:hAnsi="华文仿宋" w:hint="eastAsia"/>
          <w:sz w:val="28"/>
          <w:szCs w:val="28"/>
        </w:rPr>
        <w:t>，</w:t>
      </w:r>
      <w:r>
        <w:rPr>
          <w:rFonts w:ascii="华文仿宋" w:eastAsia="华文仿宋" w:hAnsi="华文仿宋" w:hint="eastAsia"/>
          <w:sz w:val="28"/>
          <w:szCs w:val="28"/>
        </w:rPr>
        <w:t>以评委的有效评价数量为依据</w:t>
      </w:r>
      <w:r>
        <w:rPr>
          <w:rFonts w:ascii="华文仿宋" w:eastAsia="华文仿宋" w:hAnsi="华文仿宋"/>
          <w:sz w:val="28"/>
          <w:szCs w:val="28"/>
        </w:rPr>
        <w:t>，拟</w:t>
      </w:r>
      <w:r>
        <w:rPr>
          <w:rFonts w:ascii="华文仿宋" w:eastAsia="华文仿宋" w:hAnsi="华文仿宋" w:hint="eastAsia"/>
          <w:sz w:val="28"/>
          <w:szCs w:val="28"/>
        </w:rPr>
        <w:t>以</w:t>
      </w:r>
      <w:r>
        <w:rPr>
          <w:rFonts w:ascii="华文仿宋" w:eastAsia="华文仿宋" w:hAnsi="华文仿宋"/>
          <w:sz w:val="28"/>
          <w:szCs w:val="28"/>
        </w:rPr>
        <w:t>省法学会为</w:t>
      </w:r>
      <w:r>
        <w:rPr>
          <w:rFonts w:ascii="华文仿宋" w:eastAsia="华文仿宋" w:hAnsi="华文仿宋" w:hint="eastAsia"/>
          <w:sz w:val="28"/>
          <w:szCs w:val="28"/>
        </w:rPr>
        <w:t>奖励单位</w:t>
      </w:r>
      <w:r>
        <w:rPr>
          <w:rFonts w:ascii="华文仿宋" w:eastAsia="华文仿宋" w:hAnsi="华文仿宋"/>
          <w:sz w:val="28"/>
          <w:szCs w:val="28"/>
        </w:rPr>
        <w:t>，</w:t>
      </w:r>
      <w:r>
        <w:rPr>
          <w:rFonts w:ascii="华文仿宋" w:eastAsia="华文仿宋" w:hAnsi="华文仿宋" w:hint="eastAsia"/>
          <w:sz w:val="28"/>
          <w:szCs w:val="28"/>
        </w:rPr>
        <w:t>分别</w:t>
      </w:r>
      <w:r>
        <w:rPr>
          <w:rFonts w:ascii="华文仿宋" w:eastAsia="华文仿宋" w:hAnsi="华文仿宋"/>
          <w:sz w:val="28"/>
          <w:szCs w:val="28"/>
        </w:rPr>
        <w:t>给予一定的物质</w:t>
      </w:r>
      <w:r>
        <w:rPr>
          <w:rFonts w:ascii="华文仿宋" w:eastAsia="华文仿宋" w:hAnsi="华文仿宋" w:hint="eastAsia"/>
          <w:sz w:val="28"/>
          <w:szCs w:val="28"/>
        </w:rPr>
        <w:t>奖励。</w:t>
      </w:r>
    </w:p>
    <w:p w:rsidR="00B123CF" w:rsidRDefault="00334604">
      <w:pPr>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w:t>
      </w:r>
      <w:r>
        <w:rPr>
          <w:rFonts w:ascii="华文仿宋" w:eastAsia="华文仿宋" w:hAnsi="华文仿宋" w:hint="eastAsia"/>
          <w:sz w:val="28"/>
          <w:szCs w:val="28"/>
        </w:rPr>
        <w:t>组织</w:t>
      </w:r>
      <w:r>
        <w:rPr>
          <w:rFonts w:ascii="华文仿宋" w:eastAsia="华文仿宋" w:hAnsi="华文仿宋" w:hint="eastAsia"/>
          <w:sz w:val="28"/>
          <w:szCs w:val="28"/>
        </w:rPr>
        <w:t>奖</w:t>
      </w:r>
      <w:r>
        <w:rPr>
          <w:rFonts w:ascii="华文仿宋" w:eastAsia="华文仿宋" w:hAnsi="华文仿宋"/>
          <w:sz w:val="28"/>
          <w:szCs w:val="28"/>
        </w:rPr>
        <w:t>。</w:t>
      </w:r>
    </w:p>
    <w:p w:rsidR="00B123CF" w:rsidRDefault="00334604">
      <w:pPr>
        <w:ind w:firstLine="560"/>
        <w:rPr>
          <w:rFonts w:ascii="华文仿宋" w:eastAsia="华文仿宋" w:hAnsi="华文仿宋"/>
          <w:sz w:val="28"/>
          <w:szCs w:val="28"/>
        </w:rPr>
      </w:pPr>
      <w:r>
        <w:rPr>
          <w:rFonts w:ascii="华文仿宋" w:eastAsia="华文仿宋" w:hAnsi="华文仿宋"/>
          <w:sz w:val="28"/>
          <w:szCs w:val="28"/>
        </w:rPr>
        <w:t>参评各省法学会</w:t>
      </w:r>
      <w:r>
        <w:rPr>
          <w:rFonts w:ascii="华文仿宋" w:eastAsia="华文仿宋" w:hAnsi="华文仿宋" w:hint="eastAsia"/>
          <w:sz w:val="28"/>
          <w:szCs w:val="28"/>
        </w:rPr>
        <w:t>辖区内所有评委</w:t>
      </w:r>
      <w:r>
        <w:rPr>
          <w:rFonts w:ascii="华文仿宋" w:eastAsia="华文仿宋" w:hAnsi="华文仿宋"/>
          <w:sz w:val="28"/>
          <w:szCs w:val="28"/>
        </w:rPr>
        <w:t>累计</w:t>
      </w:r>
      <w:r>
        <w:rPr>
          <w:rFonts w:ascii="华文仿宋" w:eastAsia="华文仿宋" w:hAnsi="华文仿宋" w:hint="eastAsia"/>
          <w:sz w:val="28"/>
          <w:szCs w:val="28"/>
        </w:rPr>
        <w:t>有效评价数量超过</w:t>
      </w:r>
      <w:r>
        <w:rPr>
          <w:rFonts w:ascii="华文仿宋" w:eastAsia="华文仿宋" w:hAnsi="华文仿宋" w:hint="eastAsia"/>
          <w:sz w:val="28"/>
          <w:szCs w:val="28"/>
        </w:rPr>
        <w:t>5</w:t>
      </w:r>
      <w:r>
        <w:rPr>
          <w:rFonts w:ascii="华文仿宋" w:eastAsia="华文仿宋" w:hAnsi="华文仿宋" w:hint="eastAsia"/>
          <w:sz w:val="28"/>
          <w:szCs w:val="28"/>
        </w:rPr>
        <w:t>00</w:t>
      </w:r>
      <w:r>
        <w:rPr>
          <w:rFonts w:ascii="华文仿宋" w:eastAsia="华文仿宋" w:hAnsi="华文仿宋" w:hint="eastAsia"/>
          <w:sz w:val="28"/>
          <w:szCs w:val="28"/>
        </w:rPr>
        <w:t>条，</w:t>
      </w:r>
      <w:r>
        <w:rPr>
          <w:rFonts w:ascii="华文仿宋" w:eastAsia="华文仿宋" w:hAnsi="华文仿宋"/>
          <w:sz w:val="28"/>
          <w:szCs w:val="28"/>
        </w:rPr>
        <w:t>即可获得</w:t>
      </w:r>
      <w:r>
        <w:rPr>
          <w:rFonts w:ascii="华文仿宋" w:eastAsia="华文仿宋" w:hAnsi="华文仿宋" w:hint="eastAsia"/>
          <w:sz w:val="28"/>
          <w:szCs w:val="28"/>
        </w:rPr>
        <w:t>奖励</w:t>
      </w:r>
      <w:r>
        <w:rPr>
          <w:rFonts w:ascii="华文仿宋" w:eastAsia="华文仿宋" w:hAnsi="华文仿宋"/>
          <w:sz w:val="28"/>
          <w:szCs w:val="28"/>
        </w:rPr>
        <w:t>3</w:t>
      </w:r>
      <w:r>
        <w:rPr>
          <w:rFonts w:ascii="华文仿宋" w:eastAsia="华文仿宋" w:hAnsi="华文仿宋" w:hint="eastAsia"/>
          <w:sz w:val="28"/>
          <w:szCs w:val="28"/>
        </w:rPr>
        <w:t>000</w:t>
      </w:r>
      <w:r>
        <w:rPr>
          <w:rFonts w:ascii="华文仿宋" w:eastAsia="华文仿宋" w:hAnsi="华文仿宋" w:hint="eastAsia"/>
          <w:sz w:val="28"/>
          <w:szCs w:val="28"/>
        </w:rPr>
        <w:t>元</w:t>
      </w:r>
      <w:r>
        <w:rPr>
          <w:rFonts w:ascii="华文仿宋" w:eastAsia="华文仿宋" w:hAnsi="华文仿宋"/>
          <w:sz w:val="28"/>
          <w:szCs w:val="28"/>
        </w:rPr>
        <w:t>。</w:t>
      </w:r>
    </w:p>
    <w:p w:rsidR="00B123CF" w:rsidRDefault="00334604">
      <w:pPr>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w:t>
      </w:r>
      <w:r>
        <w:rPr>
          <w:rFonts w:ascii="华文仿宋" w:eastAsia="华文仿宋" w:hAnsi="华文仿宋" w:hint="eastAsia"/>
          <w:sz w:val="28"/>
          <w:szCs w:val="28"/>
        </w:rPr>
        <w:t>特别</w:t>
      </w:r>
      <w:r>
        <w:rPr>
          <w:rFonts w:ascii="华文仿宋" w:eastAsia="华文仿宋" w:hAnsi="华文仿宋" w:hint="eastAsia"/>
          <w:sz w:val="28"/>
          <w:szCs w:val="28"/>
        </w:rPr>
        <w:t>奖</w:t>
      </w:r>
      <w:r>
        <w:rPr>
          <w:rFonts w:ascii="华文仿宋" w:eastAsia="华文仿宋" w:hAnsi="华文仿宋"/>
          <w:sz w:val="28"/>
          <w:szCs w:val="28"/>
        </w:rPr>
        <w:t>。</w:t>
      </w:r>
    </w:p>
    <w:p w:rsidR="00B123CF" w:rsidRDefault="00334604">
      <w:pPr>
        <w:ind w:firstLine="560"/>
        <w:rPr>
          <w:rFonts w:ascii="华文仿宋" w:eastAsia="华文仿宋" w:hAnsi="华文仿宋"/>
          <w:sz w:val="28"/>
          <w:szCs w:val="28"/>
        </w:rPr>
      </w:pPr>
      <w:r>
        <w:rPr>
          <w:rFonts w:ascii="华文仿宋" w:eastAsia="华文仿宋" w:hAnsi="华文仿宋"/>
          <w:sz w:val="28"/>
          <w:szCs w:val="28"/>
        </w:rPr>
        <w:t>活动结束后，</w:t>
      </w:r>
      <w:r>
        <w:rPr>
          <w:rFonts w:ascii="华文仿宋" w:eastAsia="华文仿宋" w:hAnsi="华文仿宋" w:hint="eastAsia"/>
          <w:sz w:val="28"/>
          <w:szCs w:val="28"/>
        </w:rPr>
        <w:t>有效评价数量排名</w:t>
      </w:r>
      <w:r>
        <w:rPr>
          <w:rFonts w:ascii="华文仿宋" w:eastAsia="华文仿宋" w:hAnsi="华文仿宋" w:hint="eastAsia"/>
          <w:sz w:val="28"/>
          <w:szCs w:val="28"/>
        </w:rPr>
        <w:t>前三的省法学会，</w:t>
      </w:r>
      <w:r>
        <w:rPr>
          <w:rFonts w:ascii="华文仿宋" w:eastAsia="华文仿宋" w:hAnsi="华文仿宋"/>
          <w:sz w:val="28"/>
          <w:szCs w:val="28"/>
        </w:rPr>
        <w:t>再</w:t>
      </w:r>
      <w:r>
        <w:rPr>
          <w:rFonts w:ascii="华文仿宋" w:eastAsia="华文仿宋" w:hAnsi="华文仿宋" w:hint="eastAsia"/>
          <w:sz w:val="28"/>
          <w:szCs w:val="28"/>
        </w:rPr>
        <w:t>分别奖励</w:t>
      </w:r>
      <w:r>
        <w:rPr>
          <w:rFonts w:ascii="华文仿宋" w:eastAsia="华文仿宋" w:hAnsi="华文仿宋"/>
          <w:sz w:val="28"/>
          <w:szCs w:val="28"/>
        </w:rPr>
        <w:t>1.5</w:t>
      </w:r>
      <w:r>
        <w:rPr>
          <w:rFonts w:ascii="华文仿宋" w:eastAsia="华文仿宋" w:hAnsi="华文仿宋" w:hint="eastAsia"/>
          <w:sz w:val="28"/>
          <w:szCs w:val="28"/>
        </w:rPr>
        <w:t>万元、</w:t>
      </w:r>
      <w:r>
        <w:rPr>
          <w:rFonts w:ascii="华文仿宋" w:eastAsia="华文仿宋" w:hAnsi="华文仿宋"/>
          <w:sz w:val="28"/>
          <w:szCs w:val="28"/>
        </w:rPr>
        <w:t>1</w:t>
      </w:r>
      <w:r>
        <w:rPr>
          <w:rFonts w:ascii="华文仿宋" w:eastAsia="华文仿宋" w:hAnsi="华文仿宋" w:hint="eastAsia"/>
          <w:sz w:val="28"/>
          <w:szCs w:val="28"/>
        </w:rPr>
        <w:t>万元、</w:t>
      </w:r>
      <w:r>
        <w:rPr>
          <w:rFonts w:ascii="华文仿宋" w:eastAsia="华文仿宋" w:hAnsi="华文仿宋"/>
          <w:sz w:val="28"/>
          <w:szCs w:val="28"/>
        </w:rPr>
        <w:t>8000</w:t>
      </w:r>
      <w:r>
        <w:rPr>
          <w:rFonts w:ascii="华文仿宋" w:eastAsia="华文仿宋" w:hAnsi="华文仿宋" w:hint="eastAsia"/>
          <w:sz w:val="28"/>
          <w:szCs w:val="28"/>
        </w:rPr>
        <w:t>元。</w:t>
      </w:r>
    </w:p>
    <w:p w:rsidR="00B123CF" w:rsidRDefault="00334604" w:rsidP="0029150B">
      <w:pPr>
        <w:ind w:firstLine="561"/>
        <w:rPr>
          <w:rFonts w:ascii="华文仿宋" w:eastAsia="华文仿宋" w:hAnsi="华文仿宋"/>
          <w:b/>
          <w:bCs/>
          <w:sz w:val="28"/>
          <w:szCs w:val="28"/>
        </w:rPr>
      </w:pPr>
      <w:r>
        <w:rPr>
          <w:rFonts w:ascii="华文仿宋" w:eastAsia="华文仿宋" w:hAnsi="华文仿宋" w:hint="eastAsia"/>
          <w:b/>
          <w:bCs/>
          <w:sz w:val="28"/>
          <w:szCs w:val="28"/>
        </w:rPr>
        <w:t>点评内容审核标准说明：</w:t>
      </w:r>
    </w:p>
    <w:p w:rsidR="00B123CF" w:rsidRDefault="00334604">
      <w:pPr>
        <w:ind w:firstLine="560"/>
        <w:rPr>
          <w:rFonts w:ascii="华文仿宋" w:eastAsia="华文仿宋" w:hAnsi="华文仿宋"/>
          <w:sz w:val="28"/>
          <w:szCs w:val="28"/>
        </w:rPr>
      </w:pPr>
      <w:r>
        <w:rPr>
          <w:rFonts w:ascii="华文仿宋" w:eastAsia="华文仿宋" w:hAnsi="华文仿宋" w:cs="仿宋"/>
          <w:sz w:val="28"/>
          <w:szCs w:val="28"/>
        </w:rPr>
        <w:t>评委在评价庭审案件中，要本着客观、公正的原则，围绕</w:t>
      </w:r>
      <w:r>
        <w:rPr>
          <w:rFonts w:ascii="华文仿宋" w:eastAsia="华文仿宋" w:hAnsi="华文仿宋" w:cs="仿宋"/>
          <w:bCs/>
          <w:sz w:val="28"/>
          <w:szCs w:val="28"/>
        </w:rPr>
        <w:t>庭审形象、庭审技能、庭审程序、庭审准备</w:t>
      </w:r>
      <w:r>
        <w:rPr>
          <w:rFonts w:ascii="华文仿宋" w:eastAsia="华文仿宋" w:hAnsi="华文仿宋" w:cs="仿宋"/>
          <w:sz w:val="28"/>
          <w:szCs w:val="28"/>
        </w:rPr>
        <w:t>等角度对参评案件进行打分点评</w:t>
      </w:r>
      <w:r>
        <w:rPr>
          <w:rFonts w:ascii="华文仿宋" w:eastAsia="华文仿宋" w:hAnsi="华文仿宋" w:cs="仿宋" w:hint="eastAsia"/>
          <w:sz w:val="28"/>
          <w:szCs w:val="28"/>
        </w:rPr>
        <w:t>。</w:t>
      </w:r>
    </w:p>
    <w:p w:rsidR="00B123CF" w:rsidRDefault="00334604">
      <w:pPr>
        <w:ind w:firstLine="560"/>
        <w:rPr>
          <w:rFonts w:ascii="华文仿宋" w:eastAsia="华文仿宋" w:hAnsi="华文仿宋"/>
          <w:sz w:val="28"/>
          <w:szCs w:val="28"/>
        </w:rPr>
      </w:pPr>
      <w:r>
        <w:rPr>
          <w:rFonts w:ascii="华文仿宋" w:eastAsia="华文仿宋" w:hAnsi="华文仿宋" w:hint="eastAsia"/>
          <w:sz w:val="28"/>
          <w:szCs w:val="28"/>
        </w:rPr>
        <w:t>打分</w:t>
      </w:r>
      <w:r>
        <w:rPr>
          <w:rFonts w:ascii="华文仿宋" w:eastAsia="华文仿宋" w:hAnsi="华文仿宋"/>
          <w:sz w:val="28"/>
          <w:szCs w:val="28"/>
        </w:rPr>
        <w:t>共分为四大类，二十个</w:t>
      </w:r>
      <w:r>
        <w:rPr>
          <w:rFonts w:ascii="华文仿宋" w:eastAsia="华文仿宋" w:hAnsi="华文仿宋" w:hint="eastAsia"/>
          <w:sz w:val="28"/>
          <w:szCs w:val="28"/>
        </w:rPr>
        <w:t>打分</w:t>
      </w:r>
      <w:r>
        <w:rPr>
          <w:rFonts w:ascii="华文仿宋" w:eastAsia="华文仿宋" w:hAnsi="华文仿宋"/>
          <w:sz w:val="28"/>
          <w:szCs w:val="28"/>
        </w:rPr>
        <w:t>小项，每个</w:t>
      </w:r>
      <w:r>
        <w:rPr>
          <w:rFonts w:ascii="华文仿宋" w:eastAsia="华文仿宋" w:hAnsi="华文仿宋" w:hint="eastAsia"/>
          <w:sz w:val="28"/>
          <w:szCs w:val="28"/>
        </w:rPr>
        <w:t>打分</w:t>
      </w:r>
      <w:r>
        <w:rPr>
          <w:rFonts w:ascii="华文仿宋" w:eastAsia="华文仿宋" w:hAnsi="华文仿宋"/>
          <w:sz w:val="28"/>
          <w:szCs w:val="28"/>
        </w:rPr>
        <w:t>小项</w:t>
      </w:r>
      <w:r>
        <w:rPr>
          <w:rFonts w:ascii="华文仿宋" w:eastAsia="华文仿宋" w:hAnsi="华文仿宋"/>
          <w:sz w:val="28"/>
          <w:szCs w:val="28"/>
        </w:rPr>
        <w:t>5</w:t>
      </w:r>
      <w:r>
        <w:rPr>
          <w:rFonts w:ascii="华文仿宋" w:eastAsia="华文仿宋" w:hAnsi="华文仿宋"/>
          <w:sz w:val="28"/>
          <w:szCs w:val="28"/>
        </w:rPr>
        <w:t>分，</w:t>
      </w:r>
      <w:r>
        <w:rPr>
          <w:rFonts w:ascii="华文仿宋" w:eastAsia="华文仿宋" w:hAnsi="华文仿宋" w:hint="eastAsia"/>
          <w:sz w:val="28"/>
          <w:szCs w:val="28"/>
        </w:rPr>
        <w:t>评委需对</w:t>
      </w:r>
      <w:r>
        <w:rPr>
          <w:rFonts w:ascii="华文仿宋" w:eastAsia="华文仿宋" w:hAnsi="华文仿宋"/>
          <w:sz w:val="28"/>
          <w:szCs w:val="28"/>
        </w:rPr>
        <w:t>二十个</w:t>
      </w:r>
      <w:r>
        <w:rPr>
          <w:rFonts w:ascii="华文仿宋" w:eastAsia="华文仿宋" w:hAnsi="华文仿宋" w:hint="eastAsia"/>
          <w:sz w:val="28"/>
          <w:szCs w:val="28"/>
        </w:rPr>
        <w:t>项目全部打分，缺一不可。</w:t>
      </w:r>
    </w:p>
    <w:p w:rsidR="00B123CF" w:rsidRDefault="00334604">
      <w:pPr>
        <w:ind w:firstLine="560"/>
        <w:rPr>
          <w:rFonts w:ascii="华文仿宋" w:eastAsia="华文仿宋" w:hAnsi="华文仿宋"/>
          <w:sz w:val="28"/>
          <w:szCs w:val="28"/>
        </w:rPr>
      </w:pPr>
      <w:r>
        <w:rPr>
          <w:rFonts w:ascii="华文仿宋" w:eastAsia="华文仿宋" w:hAnsi="华文仿宋" w:hint="eastAsia"/>
          <w:sz w:val="28"/>
          <w:szCs w:val="28"/>
        </w:rPr>
        <w:t>点评内容要完整、语言逻辑清晰、切实贴合庭审案件、无错别字和语病、无主观负面评价、无套话空话等。</w:t>
      </w:r>
    </w:p>
    <w:p w:rsidR="00B123CF" w:rsidRDefault="00334604">
      <w:pPr>
        <w:wordWrap w:val="0"/>
        <w:ind w:firstLine="560"/>
        <w:jc w:val="right"/>
        <w:rPr>
          <w:rFonts w:ascii="华文仿宋" w:eastAsia="华文仿宋" w:hAnsi="华文仿宋"/>
          <w:sz w:val="28"/>
          <w:szCs w:val="28"/>
        </w:rPr>
      </w:pPr>
      <w:r>
        <w:rPr>
          <w:rFonts w:ascii="华文仿宋" w:eastAsia="华文仿宋" w:hAnsi="华文仿宋" w:hint="eastAsia"/>
          <w:sz w:val="28"/>
          <w:szCs w:val="28"/>
        </w:rPr>
        <w:t xml:space="preserve">  </w:t>
      </w:r>
    </w:p>
    <w:p w:rsidR="00B123CF" w:rsidRDefault="00334604">
      <w:pPr>
        <w:spacing w:line="520" w:lineRule="exact"/>
        <w:ind w:right="-1" w:firstLine="560"/>
        <w:jc w:val="left"/>
        <w:rPr>
          <w:rFonts w:ascii="华文仿宋" w:eastAsia="华文仿宋" w:hAnsi="华文仿宋"/>
          <w:sz w:val="28"/>
          <w:szCs w:val="28"/>
        </w:rPr>
      </w:pPr>
      <w:r>
        <w:rPr>
          <w:rFonts w:ascii="华文仿宋" w:eastAsia="华文仿宋" w:hAnsi="华文仿宋" w:hint="eastAsia"/>
          <w:sz w:val="28"/>
          <w:szCs w:val="28"/>
        </w:rPr>
        <w:t>联系人：</w:t>
      </w:r>
    </w:p>
    <w:p w:rsidR="00B123CF" w:rsidRDefault="00334604">
      <w:pPr>
        <w:spacing w:line="520" w:lineRule="exact"/>
        <w:ind w:right="-1" w:firstLine="560"/>
        <w:rPr>
          <w:rFonts w:ascii="华文仿宋" w:eastAsia="华文仿宋" w:hAnsi="华文仿宋"/>
          <w:sz w:val="28"/>
          <w:szCs w:val="28"/>
        </w:rPr>
      </w:pPr>
      <w:r>
        <w:rPr>
          <w:rFonts w:ascii="华文仿宋" w:eastAsia="华文仿宋" w:hAnsi="华文仿宋" w:hint="eastAsia"/>
          <w:sz w:val="28"/>
          <w:szCs w:val="28"/>
        </w:rPr>
        <w:t>刘</w:t>
      </w:r>
      <w:r>
        <w:rPr>
          <w:rFonts w:ascii="华文仿宋" w:eastAsia="华文仿宋" w:hAnsi="华文仿宋" w:hint="eastAsia"/>
          <w:sz w:val="28"/>
          <w:szCs w:val="28"/>
        </w:rPr>
        <w:t xml:space="preserve"> </w:t>
      </w:r>
      <w:r>
        <w:rPr>
          <w:rFonts w:ascii="华文仿宋" w:eastAsia="华文仿宋" w:hAnsi="华文仿宋" w:hint="eastAsia"/>
          <w:sz w:val="28"/>
          <w:szCs w:val="28"/>
        </w:rPr>
        <w:t>杰</w:t>
      </w:r>
      <w:r>
        <w:rPr>
          <w:rFonts w:ascii="华文仿宋" w:eastAsia="华文仿宋" w:hAnsi="华文仿宋" w:hint="eastAsia"/>
          <w:sz w:val="28"/>
          <w:szCs w:val="28"/>
        </w:rPr>
        <w:t xml:space="preserve">  </w:t>
      </w:r>
      <w:r>
        <w:rPr>
          <w:rFonts w:ascii="华文仿宋" w:eastAsia="华文仿宋" w:hAnsi="华文仿宋"/>
          <w:sz w:val="28"/>
          <w:szCs w:val="28"/>
        </w:rPr>
        <w:t xml:space="preserve">18510111860    </w:t>
      </w:r>
      <w:r>
        <w:rPr>
          <w:rFonts w:ascii="华文仿宋" w:eastAsia="华文仿宋" w:hAnsi="华文仿宋" w:hint="eastAsia"/>
          <w:sz w:val="28"/>
          <w:szCs w:val="28"/>
        </w:rPr>
        <w:t>010-61943538</w:t>
      </w:r>
    </w:p>
    <w:p w:rsidR="00B123CF" w:rsidRDefault="00334604">
      <w:pPr>
        <w:spacing w:line="520" w:lineRule="exact"/>
        <w:ind w:right="-1" w:firstLine="560"/>
        <w:rPr>
          <w:rFonts w:ascii="华文仿宋" w:eastAsia="华文仿宋" w:hAnsi="华文仿宋"/>
          <w:sz w:val="28"/>
          <w:szCs w:val="28"/>
        </w:rPr>
      </w:pPr>
      <w:r>
        <w:rPr>
          <w:rFonts w:ascii="华文仿宋" w:eastAsia="华文仿宋" w:hAnsi="华文仿宋"/>
          <w:sz w:val="28"/>
          <w:szCs w:val="28"/>
        </w:rPr>
        <w:t>徐倩宜</w:t>
      </w:r>
      <w:r>
        <w:rPr>
          <w:rFonts w:ascii="华文仿宋" w:eastAsia="华文仿宋" w:hAnsi="华文仿宋"/>
          <w:sz w:val="28"/>
          <w:szCs w:val="28"/>
        </w:rPr>
        <w:t xml:space="preserve"> 18911027114</w:t>
      </w:r>
    </w:p>
    <w:p w:rsidR="00B123CF" w:rsidRDefault="00B123CF">
      <w:pPr>
        <w:spacing w:line="520" w:lineRule="exact"/>
        <w:ind w:firstLine="560"/>
        <w:rPr>
          <w:rFonts w:ascii="华文仿宋" w:eastAsia="华文仿宋" w:hAnsi="华文仿宋" w:cs="宋体"/>
          <w:sz w:val="28"/>
          <w:szCs w:val="28"/>
        </w:rPr>
      </w:pPr>
    </w:p>
    <w:p w:rsidR="00B123CF" w:rsidRDefault="00B123CF">
      <w:pPr>
        <w:spacing w:line="520" w:lineRule="exact"/>
        <w:ind w:firstLine="560"/>
        <w:rPr>
          <w:rFonts w:ascii="华文仿宋" w:eastAsia="华文仿宋" w:hAnsi="华文仿宋" w:cs="宋体"/>
          <w:sz w:val="28"/>
          <w:szCs w:val="28"/>
        </w:rPr>
      </w:pPr>
    </w:p>
    <w:p w:rsidR="00B123CF" w:rsidRDefault="00334604">
      <w:pPr>
        <w:spacing w:line="520" w:lineRule="exact"/>
        <w:ind w:firstLine="560"/>
        <w:rPr>
          <w:rFonts w:ascii="华文仿宋" w:eastAsia="华文仿宋" w:hAnsi="华文仿宋" w:cs="宋体"/>
          <w:sz w:val="28"/>
          <w:szCs w:val="28"/>
        </w:rPr>
      </w:pPr>
      <w:r>
        <w:rPr>
          <w:rFonts w:ascii="华文仿宋" w:eastAsia="华文仿宋" w:hAnsi="华文仿宋" w:cs="宋体" w:hint="eastAsia"/>
          <w:sz w:val="28"/>
          <w:szCs w:val="28"/>
        </w:rPr>
        <w:lastRenderedPageBreak/>
        <w:t>附件：</w:t>
      </w:r>
    </w:p>
    <w:p w:rsidR="00B123CF" w:rsidRDefault="00334604">
      <w:pPr>
        <w:spacing w:line="520" w:lineRule="exact"/>
        <w:ind w:firstLine="560"/>
        <w:rPr>
          <w:rFonts w:ascii="华文仿宋" w:eastAsia="华文仿宋" w:hAnsi="华文仿宋" w:cs="仿宋"/>
          <w:sz w:val="28"/>
          <w:szCs w:val="28"/>
        </w:rPr>
      </w:pPr>
      <w:r>
        <w:rPr>
          <w:rFonts w:ascii="华文仿宋" w:eastAsia="华文仿宋" w:hAnsi="华文仿宋" w:cs="仿宋" w:hint="eastAsia"/>
          <w:sz w:val="28"/>
          <w:szCs w:val="28"/>
        </w:rPr>
        <w:t>1.</w:t>
      </w:r>
      <w:r>
        <w:rPr>
          <w:rFonts w:ascii="华文仿宋" w:eastAsia="华文仿宋" w:hAnsi="华文仿宋" w:hint="eastAsia"/>
          <w:sz w:val="28"/>
          <w:szCs w:val="28"/>
        </w:rPr>
        <w:t>评价标准</w:t>
      </w:r>
    </w:p>
    <w:p w:rsidR="00B123CF" w:rsidRDefault="00334604">
      <w:pPr>
        <w:spacing w:line="520" w:lineRule="exact"/>
        <w:ind w:firstLine="560"/>
        <w:rPr>
          <w:rFonts w:ascii="华文仿宋" w:eastAsia="华文仿宋" w:hAnsi="华文仿宋"/>
          <w:sz w:val="28"/>
          <w:szCs w:val="28"/>
        </w:rPr>
      </w:pPr>
      <w:r>
        <w:rPr>
          <w:rFonts w:ascii="华文仿宋" w:eastAsia="华文仿宋" w:hAnsi="华文仿宋" w:cs="仿宋" w:hint="eastAsia"/>
          <w:sz w:val="28"/>
          <w:szCs w:val="28"/>
        </w:rPr>
        <w:t>2.</w:t>
      </w:r>
      <w:r>
        <w:rPr>
          <w:rFonts w:ascii="华文仿宋" w:eastAsia="华文仿宋" w:hAnsi="华文仿宋"/>
          <w:sz w:val="28"/>
          <w:szCs w:val="28"/>
        </w:rPr>
        <w:t>庭审评价活动评委信息表</w:t>
      </w:r>
      <w:r>
        <w:rPr>
          <w:rFonts w:ascii="华文仿宋" w:eastAsia="华文仿宋" w:hAnsi="华文仿宋" w:cs="仿宋" w:hint="eastAsia"/>
          <w:sz w:val="28"/>
          <w:szCs w:val="28"/>
        </w:rPr>
        <w:t>（电子版另发）</w:t>
      </w:r>
    </w:p>
    <w:p w:rsidR="00B123CF" w:rsidRDefault="00334604">
      <w:pPr>
        <w:spacing w:line="520" w:lineRule="exact"/>
        <w:ind w:firstLine="560"/>
        <w:rPr>
          <w:rFonts w:ascii="华文仿宋" w:eastAsia="华文仿宋" w:hAnsi="华文仿宋" w:cs="仿宋"/>
          <w:sz w:val="28"/>
          <w:szCs w:val="28"/>
        </w:rPr>
      </w:pPr>
      <w:r>
        <w:rPr>
          <w:rFonts w:ascii="华文仿宋" w:eastAsia="华文仿宋" w:hAnsi="华文仿宋" w:cs="仿宋" w:hint="eastAsia"/>
          <w:sz w:val="28"/>
          <w:szCs w:val="28"/>
        </w:rPr>
        <w:t>3.</w:t>
      </w:r>
      <w:r>
        <w:rPr>
          <w:rFonts w:ascii="华文仿宋" w:eastAsia="华文仿宋" w:hAnsi="华文仿宋" w:cs="仿宋" w:hint="eastAsia"/>
          <w:sz w:val="28"/>
          <w:szCs w:val="28"/>
        </w:rPr>
        <w:t>庭审评价系统操作须知</w:t>
      </w:r>
      <w:r>
        <w:rPr>
          <w:rFonts w:ascii="华文仿宋" w:eastAsia="华文仿宋" w:hAnsi="华文仿宋" w:cs="仿宋" w:hint="eastAsia"/>
          <w:sz w:val="28"/>
          <w:szCs w:val="28"/>
        </w:rPr>
        <w:t>（电子版另发）</w:t>
      </w:r>
    </w:p>
    <w:p w:rsidR="00B123CF" w:rsidRDefault="00B123CF">
      <w:pPr>
        <w:spacing w:line="520" w:lineRule="exact"/>
        <w:ind w:firstLine="560"/>
        <w:rPr>
          <w:rFonts w:ascii="华文仿宋" w:eastAsia="华文仿宋" w:hAnsi="华文仿宋" w:cs="仿宋"/>
          <w:sz w:val="28"/>
          <w:szCs w:val="28"/>
        </w:rPr>
      </w:pPr>
    </w:p>
    <w:p w:rsidR="00B123CF" w:rsidRDefault="00B123CF">
      <w:pPr>
        <w:ind w:firstLineChars="0" w:firstLine="0"/>
        <w:rPr>
          <w:rFonts w:ascii="华文仿宋" w:eastAsia="华文仿宋" w:hAnsi="华文仿宋"/>
          <w:sz w:val="28"/>
          <w:szCs w:val="28"/>
        </w:rPr>
      </w:pPr>
    </w:p>
    <w:p w:rsidR="00B123CF" w:rsidRDefault="00B123CF">
      <w:pPr>
        <w:ind w:firstLineChars="0" w:firstLine="0"/>
        <w:rPr>
          <w:rFonts w:ascii="华文仿宋" w:eastAsia="华文仿宋" w:hAnsi="华文仿宋"/>
          <w:sz w:val="28"/>
          <w:szCs w:val="28"/>
        </w:rPr>
      </w:pPr>
    </w:p>
    <w:p w:rsidR="00B123CF" w:rsidRDefault="00334604">
      <w:pPr>
        <w:ind w:firstLine="560"/>
        <w:rPr>
          <w:rFonts w:ascii="华文仿宋" w:eastAsia="华文仿宋" w:hAnsi="华文仿宋" w:cs="黑体"/>
          <w:sz w:val="28"/>
          <w:szCs w:val="28"/>
        </w:rPr>
      </w:pPr>
      <w:r>
        <w:rPr>
          <w:rFonts w:ascii="华文仿宋" w:eastAsia="华文仿宋" w:hAnsi="华文仿宋" w:cs="黑体" w:hint="eastAsia"/>
          <w:sz w:val="28"/>
          <w:szCs w:val="28"/>
        </w:rPr>
        <w:t>附件</w:t>
      </w:r>
      <w:r>
        <w:rPr>
          <w:rFonts w:ascii="华文仿宋" w:eastAsia="华文仿宋" w:hAnsi="华文仿宋" w:cs="黑体" w:hint="eastAsia"/>
          <w:sz w:val="28"/>
          <w:szCs w:val="28"/>
        </w:rPr>
        <w:t>1</w:t>
      </w:r>
      <w:r>
        <w:rPr>
          <w:rFonts w:ascii="华文仿宋" w:eastAsia="华文仿宋" w:hAnsi="华文仿宋" w:cs="黑体" w:hint="eastAsia"/>
          <w:sz w:val="28"/>
          <w:szCs w:val="28"/>
        </w:rPr>
        <w:t>：评价标准</w:t>
      </w:r>
    </w:p>
    <w:p w:rsidR="00B123CF" w:rsidRDefault="00334604">
      <w:pPr>
        <w:ind w:firstLine="560"/>
        <w:rPr>
          <w:rFonts w:ascii="华文仿宋" w:eastAsia="华文仿宋" w:hAnsi="华文仿宋"/>
          <w:sz w:val="28"/>
          <w:szCs w:val="28"/>
        </w:rPr>
      </w:pPr>
      <w:proofErr w:type="gramStart"/>
      <w:r>
        <w:rPr>
          <w:rFonts w:ascii="华文仿宋" w:eastAsia="华文仿宋" w:hAnsi="华文仿宋" w:hint="eastAsia"/>
          <w:sz w:val="28"/>
          <w:szCs w:val="28"/>
        </w:rPr>
        <w:t>评分共</w:t>
      </w:r>
      <w:proofErr w:type="gramEnd"/>
      <w:r>
        <w:rPr>
          <w:rFonts w:ascii="华文仿宋" w:eastAsia="华文仿宋" w:hAnsi="华文仿宋" w:hint="eastAsia"/>
          <w:sz w:val="28"/>
          <w:szCs w:val="28"/>
        </w:rPr>
        <w:t>分为四大类，二十个评分小项，每个评分小项</w:t>
      </w:r>
      <w:r>
        <w:rPr>
          <w:rFonts w:ascii="华文仿宋" w:eastAsia="华文仿宋" w:hAnsi="华文仿宋" w:hint="eastAsia"/>
          <w:sz w:val="28"/>
          <w:szCs w:val="28"/>
        </w:rPr>
        <w:t>5</w:t>
      </w:r>
      <w:r>
        <w:rPr>
          <w:rFonts w:ascii="华文仿宋" w:eastAsia="华文仿宋" w:hAnsi="华文仿宋" w:hint="eastAsia"/>
          <w:sz w:val="28"/>
          <w:szCs w:val="28"/>
        </w:rPr>
        <w:t>分，共计</w:t>
      </w:r>
      <w:r>
        <w:rPr>
          <w:rFonts w:ascii="华文仿宋" w:eastAsia="华文仿宋" w:hAnsi="华文仿宋" w:hint="eastAsia"/>
          <w:sz w:val="28"/>
          <w:szCs w:val="28"/>
        </w:rPr>
        <w:t>100</w:t>
      </w:r>
      <w:r>
        <w:rPr>
          <w:rFonts w:ascii="华文仿宋" w:eastAsia="华文仿宋" w:hAnsi="华文仿宋" w:hint="eastAsia"/>
          <w:sz w:val="28"/>
          <w:szCs w:val="28"/>
        </w:rPr>
        <w:t>分。</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79"/>
        <w:gridCol w:w="6577"/>
      </w:tblGrid>
      <w:tr w:rsidR="00B123CF">
        <w:trPr>
          <w:trHeight w:val="272"/>
        </w:trPr>
        <w:tc>
          <w:tcPr>
            <w:tcW w:w="2279" w:type="dxa"/>
            <w:tcBorders>
              <w:tl2br w:val="nil"/>
              <w:tr2bl w:val="nil"/>
            </w:tcBorders>
            <w:shd w:val="clear" w:color="auto" w:fill="FFFFFF"/>
            <w:vAlign w:val="bottom"/>
          </w:tcPr>
          <w:p w:rsidR="00B123CF" w:rsidRDefault="00334604">
            <w:pPr>
              <w:widowControl/>
              <w:ind w:firstLineChars="0" w:firstLine="0"/>
              <w:jc w:val="center"/>
              <w:rPr>
                <w:rFonts w:ascii="华文仿宋" w:eastAsia="华文仿宋" w:hAnsi="华文仿宋" w:cs="仿宋"/>
                <w:b/>
                <w:color w:val="000000" w:themeColor="text1"/>
                <w:sz w:val="28"/>
                <w:szCs w:val="28"/>
              </w:rPr>
            </w:pPr>
            <w:r>
              <w:rPr>
                <w:rFonts w:ascii="华文仿宋" w:eastAsia="华文仿宋" w:hAnsi="华文仿宋" w:cs="仿宋" w:hint="eastAsia"/>
                <w:b/>
                <w:color w:val="000000" w:themeColor="text1"/>
                <w:sz w:val="28"/>
                <w:szCs w:val="28"/>
              </w:rPr>
              <w:t>评分大类</w:t>
            </w:r>
          </w:p>
        </w:tc>
        <w:tc>
          <w:tcPr>
            <w:tcW w:w="6577" w:type="dxa"/>
            <w:tcBorders>
              <w:tl2br w:val="nil"/>
              <w:tr2bl w:val="nil"/>
            </w:tcBorders>
            <w:shd w:val="clear" w:color="auto" w:fill="FFFFFF"/>
            <w:vAlign w:val="bottom"/>
          </w:tcPr>
          <w:p w:rsidR="00B123CF" w:rsidRDefault="00334604">
            <w:pPr>
              <w:widowControl/>
              <w:ind w:firstLineChars="0" w:firstLine="0"/>
              <w:jc w:val="center"/>
              <w:rPr>
                <w:rFonts w:ascii="华文仿宋" w:eastAsia="华文仿宋" w:hAnsi="华文仿宋" w:cs="仿宋"/>
                <w:b/>
                <w:color w:val="000000" w:themeColor="text1"/>
                <w:sz w:val="28"/>
                <w:szCs w:val="28"/>
              </w:rPr>
            </w:pPr>
            <w:r>
              <w:rPr>
                <w:rFonts w:ascii="华文仿宋" w:eastAsia="华文仿宋" w:hAnsi="华文仿宋" w:cs="仿宋" w:hint="eastAsia"/>
                <w:b/>
                <w:color w:val="000000" w:themeColor="text1"/>
                <w:sz w:val="28"/>
                <w:szCs w:val="28"/>
              </w:rPr>
              <w:t>评分小项</w:t>
            </w:r>
          </w:p>
        </w:tc>
      </w:tr>
      <w:tr w:rsidR="00B123CF">
        <w:trPr>
          <w:trHeight w:val="272"/>
        </w:trPr>
        <w:tc>
          <w:tcPr>
            <w:tcW w:w="2279" w:type="dxa"/>
            <w:vMerge w:val="restart"/>
            <w:tcBorders>
              <w:tl2br w:val="nil"/>
              <w:tr2bl w:val="nil"/>
            </w:tcBorders>
            <w:shd w:val="clear" w:color="auto" w:fill="FFFFFF"/>
            <w:vAlign w:val="center"/>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庭审准备</w:t>
            </w:r>
          </w:p>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w:t>
            </w:r>
            <w:r>
              <w:rPr>
                <w:rFonts w:ascii="华文仿宋" w:eastAsia="华文仿宋" w:hAnsi="华文仿宋" w:cs="仿宋" w:hint="eastAsia"/>
                <w:bCs/>
                <w:color w:val="000000" w:themeColor="text1"/>
                <w:sz w:val="28"/>
                <w:szCs w:val="28"/>
              </w:rPr>
              <w:t>10</w:t>
            </w:r>
            <w:r>
              <w:rPr>
                <w:rFonts w:ascii="华文仿宋" w:eastAsia="华文仿宋" w:hAnsi="华文仿宋" w:cs="仿宋" w:hint="eastAsia"/>
                <w:bCs/>
                <w:color w:val="000000" w:themeColor="text1"/>
                <w:sz w:val="28"/>
                <w:szCs w:val="28"/>
              </w:rPr>
              <w:t>分）</w:t>
            </w: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宣布法庭纪律、核对当事人身份（</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告知诉讼权利义务、处理程序异议及回避申请（</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val="restart"/>
            <w:tcBorders>
              <w:tl2br w:val="nil"/>
              <w:tr2bl w:val="nil"/>
            </w:tcBorders>
            <w:shd w:val="clear" w:color="auto" w:fill="FFFFFF"/>
            <w:vAlign w:val="center"/>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庭审程序</w:t>
            </w:r>
          </w:p>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w:t>
            </w:r>
            <w:r>
              <w:rPr>
                <w:rFonts w:ascii="华文仿宋" w:eastAsia="华文仿宋" w:hAnsi="华文仿宋" w:cs="仿宋" w:hint="eastAsia"/>
                <w:bCs/>
                <w:color w:val="000000" w:themeColor="text1"/>
                <w:sz w:val="28"/>
                <w:szCs w:val="28"/>
              </w:rPr>
              <w:t>30</w:t>
            </w:r>
            <w:r>
              <w:rPr>
                <w:rFonts w:ascii="华文仿宋" w:eastAsia="华文仿宋" w:hAnsi="华文仿宋" w:cs="仿宋" w:hint="eastAsia"/>
                <w:bCs/>
                <w:color w:val="000000" w:themeColor="text1"/>
                <w:sz w:val="28"/>
                <w:szCs w:val="28"/>
              </w:rPr>
              <w:t>分）</w:t>
            </w: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归纳案件争议焦点（</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指挥引导当事人举证、质证（</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当庭认证（</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查明案件基本事实（</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辩论内容引导、辩论节奏把握（</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庭审程序合法、完整（</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val="restart"/>
            <w:tcBorders>
              <w:tl2br w:val="nil"/>
              <w:tr2bl w:val="nil"/>
            </w:tcBorders>
            <w:shd w:val="clear" w:color="auto" w:fill="FFFFFF"/>
            <w:vAlign w:val="center"/>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庭审技能</w:t>
            </w:r>
          </w:p>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w:t>
            </w:r>
            <w:r>
              <w:rPr>
                <w:rFonts w:ascii="华文仿宋" w:eastAsia="华文仿宋" w:hAnsi="华文仿宋" w:cs="仿宋" w:hint="eastAsia"/>
                <w:bCs/>
                <w:color w:val="000000" w:themeColor="text1"/>
                <w:sz w:val="28"/>
                <w:szCs w:val="28"/>
              </w:rPr>
              <w:t>40</w:t>
            </w:r>
            <w:r>
              <w:rPr>
                <w:rFonts w:ascii="华文仿宋" w:eastAsia="华文仿宋" w:hAnsi="华文仿宋" w:cs="仿宋" w:hint="eastAsia"/>
                <w:bCs/>
                <w:color w:val="000000" w:themeColor="text1"/>
                <w:sz w:val="28"/>
                <w:szCs w:val="28"/>
              </w:rPr>
              <w:t>分）</w:t>
            </w: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审理思路（</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维持法庭秩序（</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处置庭审突发事件（</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合议庭成员分工配合（</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调解能力（</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庭审语言能力（</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庭审驾驭水平（</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center"/>
          </w:tcPr>
          <w:p w:rsidR="00B123CF" w:rsidRDefault="00B123CF">
            <w:pPr>
              <w:widowControl/>
              <w:ind w:firstLine="560"/>
              <w:jc w:val="center"/>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庭审效率（</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val="restart"/>
            <w:tcBorders>
              <w:tl2br w:val="nil"/>
              <w:tr2bl w:val="nil"/>
            </w:tcBorders>
            <w:shd w:val="clear" w:color="auto" w:fill="FFFFFF"/>
            <w:vAlign w:val="center"/>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庭审形象</w:t>
            </w:r>
          </w:p>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w:t>
            </w:r>
            <w:r>
              <w:rPr>
                <w:rFonts w:ascii="华文仿宋" w:eastAsia="华文仿宋" w:hAnsi="华文仿宋" w:cs="仿宋" w:hint="eastAsia"/>
                <w:bCs/>
                <w:color w:val="000000" w:themeColor="text1"/>
                <w:sz w:val="28"/>
                <w:szCs w:val="28"/>
              </w:rPr>
              <w:t>20</w:t>
            </w:r>
            <w:r>
              <w:rPr>
                <w:rFonts w:ascii="华文仿宋" w:eastAsia="华文仿宋" w:hAnsi="华文仿宋" w:cs="仿宋" w:hint="eastAsia"/>
                <w:bCs/>
                <w:color w:val="000000" w:themeColor="text1"/>
                <w:sz w:val="28"/>
                <w:szCs w:val="28"/>
              </w:rPr>
              <w:t>分）</w:t>
            </w: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法庭布置、审判人员着装规范（</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bottom"/>
          </w:tcPr>
          <w:p w:rsidR="00B123CF" w:rsidRDefault="00B123CF">
            <w:pPr>
              <w:widowControl/>
              <w:ind w:firstLine="560"/>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审判人员仪态、举止规范（</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bottom"/>
          </w:tcPr>
          <w:p w:rsidR="00B123CF" w:rsidRDefault="00B123CF">
            <w:pPr>
              <w:widowControl/>
              <w:ind w:firstLine="560"/>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对待当事人的态度（</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r w:rsidR="00B123CF">
        <w:trPr>
          <w:trHeight w:val="272"/>
        </w:trPr>
        <w:tc>
          <w:tcPr>
            <w:tcW w:w="2279" w:type="dxa"/>
            <w:vMerge/>
            <w:tcBorders>
              <w:tl2br w:val="nil"/>
              <w:tr2bl w:val="nil"/>
            </w:tcBorders>
            <w:shd w:val="clear" w:color="auto" w:fill="FFFFFF"/>
            <w:vAlign w:val="bottom"/>
          </w:tcPr>
          <w:p w:rsidR="00B123CF" w:rsidRDefault="00B123CF">
            <w:pPr>
              <w:widowControl/>
              <w:ind w:firstLine="560"/>
              <w:rPr>
                <w:rFonts w:ascii="华文仿宋" w:eastAsia="华文仿宋" w:hAnsi="华文仿宋" w:cs="仿宋"/>
                <w:bCs/>
                <w:color w:val="000000" w:themeColor="text1"/>
                <w:sz w:val="28"/>
                <w:szCs w:val="28"/>
              </w:rPr>
            </w:pPr>
          </w:p>
        </w:tc>
        <w:tc>
          <w:tcPr>
            <w:tcW w:w="6577" w:type="dxa"/>
            <w:tcBorders>
              <w:tl2br w:val="nil"/>
              <w:tr2bl w:val="nil"/>
            </w:tcBorders>
            <w:shd w:val="clear" w:color="auto" w:fill="FFFFFF"/>
            <w:vAlign w:val="bottom"/>
          </w:tcPr>
          <w:p w:rsidR="00B123CF" w:rsidRDefault="00334604">
            <w:pPr>
              <w:widowControl/>
              <w:ind w:firstLineChars="0" w:firstLine="0"/>
              <w:rPr>
                <w:rFonts w:ascii="华文仿宋" w:eastAsia="华文仿宋" w:hAnsi="华文仿宋" w:cs="仿宋"/>
                <w:bCs/>
                <w:color w:val="000000" w:themeColor="text1"/>
                <w:sz w:val="28"/>
                <w:szCs w:val="28"/>
              </w:rPr>
            </w:pPr>
            <w:r>
              <w:rPr>
                <w:rFonts w:ascii="华文仿宋" w:eastAsia="华文仿宋" w:hAnsi="华文仿宋" w:cs="仿宋" w:hint="eastAsia"/>
                <w:bCs/>
                <w:color w:val="000000" w:themeColor="text1"/>
                <w:sz w:val="28"/>
                <w:szCs w:val="28"/>
              </w:rPr>
              <w:t>秉持客观中立立场（</w:t>
            </w:r>
            <w:r>
              <w:rPr>
                <w:rFonts w:ascii="华文仿宋" w:eastAsia="华文仿宋" w:hAnsi="华文仿宋" w:cs="仿宋" w:hint="eastAsia"/>
                <w:bCs/>
                <w:color w:val="000000" w:themeColor="text1"/>
                <w:sz w:val="28"/>
                <w:szCs w:val="28"/>
              </w:rPr>
              <w:t>5</w:t>
            </w:r>
            <w:r>
              <w:rPr>
                <w:rFonts w:ascii="华文仿宋" w:eastAsia="华文仿宋" w:hAnsi="华文仿宋" w:cs="仿宋" w:hint="eastAsia"/>
                <w:bCs/>
                <w:color w:val="000000" w:themeColor="text1"/>
                <w:sz w:val="28"/>
                <w:szCs w:val="28"/>
              </w:rPr>
              <w:t>分）</w:t>
            </w:r>
          </w:p>
        </w:tc>
      </w:tr>
    </w:tbl>
    <w:p w:rsidR="00B123CF" w:rsidRDefault="00B123CF" w:rsidP="00B123CF">
      <w:pPr>
        <w:ind w:firstLine="640"/>
      </w:pPr>
    </w:p>
    <w:sectPr w:rsidR="00B123CF" w:rsidSect="00B123C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04" w:rsidRDefault="00334604" w:rsidP="0029150B">
      <w:pPr>
        <w:spacing w:line="240" w:lineRule="auto"/>
        <w:ind w:firstLine="640"/>
      </w:pPr>
      <w:r>
        <w:separator/>
      </w:r>
    </w:p>
  </w:endnote>
  <w:endnote w:type="continuationSeparator" w:id="0">
    <w:p w:rsidR="00334604" w:rsidRDefault="00334604" w:rsidP="0029150B">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B" w:rsidRDefault="0029150B" w:rsidP="0029150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B" w:rsidRDefault="0029150B" w:rsidP="0029150B">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B" w:rsidRDefault="0029150B" w:rsidP="0029150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04" w:rsidRDefault="00334604" w:rsidP="0029150B">
      <w:pPr>
        <w:spacing w:line="240" w:lineRule="auto"/>
        <w:ind w:firstLine="640"/>
      </w:pPr>
      <w:r>
        <w:separator/>
      </w:r>
    </w:p>
  </w:footnote>
  <w:footnote w:type="continuationSeparator" w:id="0">
    <w:p w:rsidR="00334604" w:rsidRDefault="00334604" w:rsidP="0029150B">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B" w:rsidRDefault="0029150B" w:rsidP="0029150B">
    <w:pPr>
      <w:ind w:firstLine="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B" w:rsidRDefault="0029150B" w:rsidP="0029150B">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B" w:rsidRDefault="0029150B" w:rsidP="0029150B">
    <w:pPr>
      <w:ind w:firstLine="6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9012E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908F6B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0A0872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E8E205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DFAAA1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3B20A46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F8B6213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665AED8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AA48910"/>
    <w:lvl w:ilvl="0">
      <w:start w:val="1"/>
      <w:numFmt w:val="decimal"/>
      <w:lvlText w:val="%1."/>
      <w:lvlJc w:val="left"/>
      <w:pPr>
        <w:tabs>
          <w:tab w:val="num" w:pos="360"/>
        </w:tabs>
        <w:ind w:left="360" w:hangingChars="200" w:hanging="360"/>
      </w:pPr>
    </w:lvl>
  </w:abstractNum>
  <w:abstractNum w:abstractNumId="9">
    <w:nsid w:val="FFFFFF89"/>
    <w:multiLevelType w:val="singleLevel"/>
    <w:tmpl w:val="E834A3C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4477B0"/>
    <w:rsid w:val="0029150B"/>
    <w:rsid w:val="00334604"/>
    <w:rsid w:val="00B123CF"/>
    <w:rsid w:val="2021594E"/>
    <w:rsid w:val="204477B0"/>
    <w:rsid w:val="35B04EF7"/>
    <w:rsid w:val="3CFC6725"/>
    <w:rsid w:val="65897AD6"/>
    <w:rsid w:val="66227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3CF"/>
    <w:pPr>
      <w:widowControl w:val="0"/>
      <w:spacing w:line="360" w:lineRule="auto"/>
      <w:ind w:firstLineChars="200" w:firstLine="420"/>
      <w:jc w:val="both"/>
    </w:pPr>
    <w:rPr>
      <w:rFonts w:asciiTheme="minorHAnsi" w:eastAsia="仿宋"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123CF"/>
    <w:rPr>
      <w:color w:val="0000FF"/>
      <w:u w:val="single"/>
    </w:rPr>
  </w:style>
  <w:style w:type="paragraph" w:styleId="a4">
    <w:name w:val="Balloon Text"/>
    <w:basedOn w:val="a"/>
    <w:link w:val="Char"/>
    <w:rsid w:val="0029150B"/>
    <w:pPr>
      <w:spacing w:line="240" w:lineRule="auto"/>
    </w:pPr>
    <w:rPr>
      <w:sz w:val="18"/>
      <w:szCs w:val="18"/>
    </w:rPr>
  </w:style>
  <w:style w:type="character" w:customStyle="1" w:styleId="Char">
    <w:name w:val="批注框文本 Char"/>
    <w:basedOn w:val="a0"/>
    <w:link w:val="a4"/>
    <w:rsid w:val="0029150B"/>
    <w:rPr>
      <w:rFonts w:asciiTheme="minorHAnsi" w:eastAsia="仿宋" w:hAnsiTheme="minorHAnsi" w:cstheme="minorBidi"/>
      <w:kern w:val="2"/>
      <w:sz w:val="18"/>
      <w:szCs w:val="18"/>
    </w:rPr>
  </w:style>
  <w:style w:type="paragraph" w:styleId="a5">
    <w:name w:val="footer"/>
    <w:basedOn w:val="a"/>
    <w:link w:val="Char0"/>
    <w:rsid w:val="0029150B"/>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29150B"/>
    <w:rPr>
      <w:rFonts w:asciiTheme="minorHAnsi" w:eastAsia="仿宋"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gshen.court.gov.cn/pingjia/zhansh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449;&#24687;&#21457;&#36865;&#33267;zgtsgkw@163.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杰哥</dc:creator>
  <cp:lastModifiedBy>z</cp:lastModifiedBy>
  <cp:revision>3</cp:revision>
  <cp:lastPrinted>2019-07-01T03:56:00Z</cp:lastPrinted>
  <dcterms:created xsi:type="dcterms:W3CDTF">2019-06-19T10:37:00Z</dcterms:created>
  <dcterms:modified xsi:type="dcterms:W3CDTF">2019-07-01T04:04:00Z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