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河北省</w:t>
      </w:r>
      <w:r>
        <w:rPr>
          <w:rFonts w:ascii="Microsoft JhengHei" w:eastAsia="Microsoft JhengHei" w:hint="eastAsia"/>
        </w:rPr>
        <w:t>人民医院</w:t>
      </w:r>
      <w:r>
        <w:rPr/>
        <w:t>体</w:t>
      </w:r>
      <w:r>
        <w:rPr>
          <w:rFonts w:ascii="Microsoft JhengHei" w:eastAsia="Microsoft JhengHei" w:hint="eastAsia"/>
        </w:rPr>
        <w:t>检</w:t>
      </w:r>
      <w:r>
        <w:rPr/>
        <w:t>中心体</w:t>
      </w:r>
      <w:r>
        <w:rPr>
          <w:rFonts w:ascii="Microsoft JhengHei" w:eastAsia="Microsoft JhengHei" w:hint="eastAsia"/>
        </w:rPr>
        <w:t>检须</w:t>
      </w:r>
      <w:r>
        <w:rPr/>
        <w:t>知</w:t>
      </w:r>
    </w:p>
    <w:p>
      <w:pPr>
        <w:spacing w:line="374" w:lineRule="auto" w:before="80"/>
        <w:ind w:left="103" w:right="214" w:firstLine="0"/>
        <w:jc w:val="left"/>
        <w:rPr>
          <w:rFonts w:ascii="MS Mincho" w:eastAsia="MS Mincho" w:hint="eastAsia"/>
          <w:sz w:val="30"/>
        </w:rPr>
      </w:pPr>
      <w:r>
        <w:rPr>
          <w:rFonts w:ascii="MS Mincho" w:eastAsia="MS Mincho" w:hint="eastAsia"/>
          <w:sz w:val="30"/>
        </w:rPr>
        <w:t>一、体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者体</w:t>
      </w:r>
      <w:r>
        <w:rPr>
          <w:sz w:val="30"/>
        </w:rPr>
        <w:t>检时</w:t>
      </w:r>
      <w:r>
        <w:rPr>
          <w:rFonts w:ascii="MS Mincho" w:eastAsia="MS Mincho" w:hint="eastAsia"/>
          <w:sz w:val="30"/>
        </w:rPr>
        <w:t>，需携</w:t>
      </w:r>
      <w:r>
        <w:rPr>
          <w:sz w:val="30"/>
        </w:rPr>
        <w:t>带</w:t>
      </w:r>
      <w:r>
        <w:rPr>
          <w:rFonts w:ascii="MS Mincho" w:eastAsia="MS Mincho" w:hint="eastAsia"/>
          <w:sz w:val="30"/>
        </w:rPr>
        <w:t>本人身份</w:t>
      </w:r>
      <w:r>
        <w:rPr>
          <w:sz w:val="30"/>
        </w:rPr>
        <w:t>证</w:t>
      </w:r>
      <w:r>
        <w:rPr>
          <w:rFonts w:ascii="MS Mincho" w:eastAsia="MS Mincho" w:hint="eastAsia"/>
          <w:sz w:val="30"/>
        </w:rPr>
        <w:t>和</w:t>
      </w:r>
      <w:r>
        <w:rPr>
          <w:sz w:val="30"/>
        </w:rPr>
        <w:t>凭</w:t>
      </w:r>
      <w:r>
        <w:rPr>
          <w:rFonts w:ascii="MS Mincho" w:eastAsia="MS Mincho" w:hint="eastAsia"/>
          <w:sz w:val="30"/>
        </w:rPr>
        <w:t>律</w:t>
      </w:r>
      <w:r>
        <w:rPr>
          <w:sz w:val="30"/>
        </w:rPr>
        <w:t>师执业证</w:t>
      </w:r>
      <w:r>
        <w:rPr>
          <w:rFonts w:ascii="MS Mincho" w:eastAsia="MS Mincho" w:hint="eastAsia"/>
          <w:sz w:val="30"/>
        </w:rPr>
        <w:t>，到体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中心一楼大</w:t>
      </w:r>
      <w:r>
        <w:rPr>
          <w:sz w:val="30"/>
        </w:rPr>
        <w:t>厅</w:t>
      </w:r>
      <w:r>
        <w:rPr>
          <w:rFonts w:ascii="MS Mincho" w:eastAsia="MS Mincho" w:hint="eastAsia"/>
          <w:sz w:val="30"/>
        </w:rPr>
        <w:t>前台</w:t>
      </w:r>
      <w:r>
        <w:rPr>
          <w:sz w:val="30"/>
        </w:rPr>
        <w:t>进</w:t>
      </w:r>
      <w:r>
        <w:rPr>
          <w:rFonts w:ascii="MS Mincho" w:eastAsia="MS Mincho" w:hint="eastAsia"/>
          <w:sz w:val="30"/>
        </w:rPr>
        <w:t>行登</w:t>
      </w:r>
      <w:r>
        <w:rPr>
          <w:sz w:val="30"/>
        </w:rPr>
        <w:t>记</w:t>
      </w:r>
      <w:r>
        <w:rPr>
          <w:rFonts w:ascii="MS Mincho" w:eastAsia="MS Mincho" w:hint="eastAsia"/>
          <w:sz w:val="30"/>
        </w:rPr>
        <w:t>并打印指引</w:t>
      </w:r>
      <w:r>
        <w:rPr>
          <w:sz w:val="30"/>
        </w:rPr>
        <w:t>单</w:t>
      </w:r>
      <w:r>
        <w:rPr>
          <w:rFonts w:ascii="MS Mincho" w:eastAsia="MS Mincho" w:hint="eastAsia"/>
          <w:sz w:val="30"/>
        </w:rPr>
        <w:t>。</w:t>
      </w:r>
    </w:p>
    <w:p>
      <w:pPr>
        <w:spacing w:line="374" w:lineRule="auto" w:before="0"/>
        <w:ind w:left="104" w:right="104" w:firstLine="0"/>
        <w:jc w:val="left"/>
        <w:rPr>
          <w:rFonts w:ascii="MS Mincho" w:hAnsi="MS Mincho" w:eastAsia="MS Mincho" w:hint="eastAsia"/>
          <w:sz w:val="30"/>
        </w:rPr>
      </w:pPr>
      <w:r>
        <w:rPr>
          <w:rFonts w:ascii="MS Mincho" w:hAnsi="MS Mincho" w:eastAsia="MS Mincho" w:hint="eastAsia"/>
          <w:sz w:val="30"/>
        </w:rPr>
        <w:t>二、体</w:t>
      </w:r>
      <w:r>
        <w:rPr>
          <w:sz w:val="30"/>
        </w:rPr>
        <w:t>检时间</w:t>
      </w:r>
      <w:r>
        <w:rPr>
          <w:rFonts w:ascii="MS Mincho" w:hAnsi="MS Mincho" w:eastAsia="MS Mincho" w:hint="eastAsia"/>
          <w:spacing w:val="-9"/>
          <w:sz w:val="30"/>
        </w:rPr>
        <w:t>：周一到周日上午 </w:t>
      </w:r>
      <w:r>
        <w:rPr>
          <w:rFonts w:ascii="Times New Roman" w:hAnsi="Times New Roman" w:eastAsia="Times New Roman"/>
          <w:sz w:val="30"/>
        </w:rPr>
        <w:t>7:00-12</w:t>
      </w:r>
      <w:r>
        <w:rPr>
          <w:rFonts w:ascii="MS Mincho" w:hAnsi="MS Mincho" w:eastAsia="MS Mincho" w:hint="eastAsia"/>
          <w:sz w:val="30"/>
        </w:rPr>
        <w:t>：</w:t>
      </w:r>
      <w:r>
        <w:rPr>
          <w:rFonts w:ascii="Times New Roman" w:hAnsi="Times New Roman" w:eastAsia="Times New Roman"/>
          <w:sz w:val="30"/>
        </w:rPr>
        <w:t>00</w:t>
      </w:r>
      <w:r>
        <w:rPr>
          <w:rFonts w:ascii="MS Mincho" w:hAnsi="MS Mincho" w:eastAsia="MS Mincho" w:hint="eastAsia"/>
          <w:sz w:val="30"/>
        </w:rPr>
        <w:t>，法定</w:t>
      </w:r>
      <w:r>
        <w:rPr>
          <w:sz w:val="30"/>
        </w:rPr>
        <w:t>节</w:t>
      </w:r>
      <w:r>
        <w:rPr>
          <w:rFonts w:ascii="MS Mincho" w:hAnsi="MS Mincho" w:eastAsia="MS Mincho" w:hint="eastAsia"/>
          <w:spacing w:val="-4"/>
          <w:sz w:val="30"/>
        </w:rPr>
        <w:t>假日除外。</w:t>
      </w:r>
      <w:r>
        <w:rPr>
          <w:rFonts w:ascii="MS Mincho" w:hAnsi="MS Mincho" w:eastAsia="MS Mincho" w:hint="eastAsia"/>
          <w:sz w:val="30"/>
        </w:rPr>
        <w:t>冬季更改工作</w:t>
      </w:r>
      <w:r>
        <w:rPr>
          <w:sz w:val="30"/>
        </w:rPr>
        <w:t>时间</w:t>
      </w:r>
      <w:r>
        <w:rPr>
          <w:rFonts w:ascii="MS Mincho" w:hAnsi="MS Mincho" w:eastAsia="MS Mincho" w:hint="eastAsia"/>
          <w:sz w:val="30"/>
        </w:rPr>
        <w:t>会通</w:t>
      </w:r>
      <w:r>
        <w:rPr>
          <w:sz w:val="30"/>
        </w:rPr>
        <w:t>过</w:t>
      </w:r>
      <w:r>
        <w:rPr>
          <w:rFonts w:ascii="Times New Roman" w:hAnsi="Times New Roman" w:eastAsia="Times New Roman"/>
          <w:sz w:val="30"/>
        </w:rPr>
        <w:t>“</w:t>
      </w:r>
      <w:r>
        <w:rPr>
          <w:rFonts w:ascii="MS Mincho" w:hAnsi="MS Mincho" w:eastAsia="MS Mincho" w:hint="eastAsia"/>
          <w:sz w:val="30"/>
        </w:rPr>
        <w:t>河北省体</w:t>
      </w:r>
      <w:r>
        <w:rPr>
          <w:sz w:val="30"/>
        </w:rPr>
        <w:t>检</w:t>
      </w:r>
      <w:r>
        <w:rPr>
          <w:rFonts w:ascii="MS Mincho" w:hAnsi="MS Mincho" w:eastAsia="MS Mincho" w:hint="eastAsia"/>
          <w:sz w:val="30"/>
        </w:rPr>
        <w:t>中心</w:t>
      </w:r>
      <w:r>
        <w:rPr>
          <w:rFonts w:ascii="Times New Roman" w:hAnsi="Times New Roman" w:eastAsia="Times New Roman"/>
          <w:sz w:val="30"/>
        </w:rPr>
        <w:t>”</w:t>
      </w:r>
      <w:r>
        <w:rPr>
          <w:rFonts w:ascii="MS Mincho" w:hAnsi="MS Mincho" w:eastAsia="MS Mincho" w:hint="eastAsia"/>
          <w:sz w:val="30"/>
        </w:rPr>
        <w:t>微信公众号公布。 三、</w:t>
      </w:r>
      <w:r>
        <w:rPr>
          <w:sz w:val="30"/>
        </w:rPr>
        <w:t>请</w:t>
      </w:r>
      <w:r>
        <w:rPr>
          <w:rFonts w:ascii="MS Mincho" w:hAnsi="MS Mincho" w:eastAsia="MS Mincho" w:hint="eastAsia"/>
          <w:sz w:val="30"/>
        </w:rPr>
        <w:t>体</w:t>
      </w:r>
      <w:r>
        <w:rPr>
          <w:sz w:val="30"/>
        </w:rPr>
        <w:t>检</w:t>
      </w:r>
      <w:r>
        <w:rPr>
          <w:rFonts w:ascii="MS Mincho" w:hAnsi="MS Mincho" w:eastAsia="MS Mincho" w:hint="eastAsia"/>
          <w:sz w:val="30"/>
        </w:rPr>
        <w:t>者在</w:t>
      </w:r>
      <w:r>
        <w:rPr>
          <w:sz w:val="30"/>
        </w:rPr>
        <w:t>贵单</w:t>
      </w:r>
      <w:r>
        <w:rPr>
          <w:rFonts w:ascii="MS Mincho" w:hAnsi="MS Mincho" w:eastAsia="MS Mincho" w:hint="eastAsia"/>
          <w:sz w:val="30"/>
        </w:rPr>
        <w:t>位通知的</w:t>
      </w:r>
      <w:r>
        <w:rPr>
          <w:sz w:val="30"/>
        </w:rPr>
        <w:t>时间</w:t>
      </w:r>
      <w:r>
        <w:rPr>
          <w:rFonts w:ascii="MS Mincho" w:hAnsi="MS Mincho" w:eastAsia="MS Mincho" w:hint="eastAsia"/>
          <w:sz w:val="30"/>
        </w:rPr>
        <w:t>周期内</w:t>
      </w:r>
      <w:r>
        <w:rPr>
          <w:sz w:val="30"/>
        </w:rPr>
        <w:t>进</w:t>
      </w:r>
      <w:r>
        <w:rPr>
          <w:rFonts w:ascii="MS Mincho" w:hAnsi="MS Mincho" w:eastAsia="MS Mincho" w:hint="eastAsia"/>
          <w:sz w:val="30"/>
        </w:rPr>
        <w:t>行体</w:t>
      </w:r>
      <w:r>
        <w:rPr>
          <w:sz w:val="30"/>
        </w:rPr>
        <w:t>检</w:t>
      </w:r>
      <w:r>
        <w:rPr>
          <w:rFonts w:ascii="MS Mincho" w:hAnsi="MS Mincho" w:eastAsia="MS Mincho" w:hint="eastAsia"/>
          <w:sz w:val="30"/>
        </w:rPr>
        <w:t>，</w:t>
      </w:r>
      <w:r>
        <w:rPr>
          <w:sz w:val="30"/>
        </w:rPr>
        <w:t>过</w:t>
      </w:r>
      <w:r>
        <w:rPr>
          <w:rFonts w:ascii="MS Mincho" w:hAnsi="MS Mincho" w:eastAsia="MS Mincho" w:hint="eastAsia"/>
          <w:sz w:val="30"/>
        </w:rPr>
        <w:t>期将</w:t>
      </w:r>
      <w:r>
        <w:rPr>
          <w:sz w:val="30"/>
        </w:rPr>
        <w:t>视为</w:t>
      </w:r>
      <w:r>
        <w:rPr>
          <w:rFonts w:ascii="MS Mincho" w:hAnsi="MS Mincho" w:eastAsia="MS Mincho" w:hint="eastAsia"/>
          <w:sz w:val="30"/>
        </w:rPr>
        <w:t>自</w:t>
      </w:r>
      <w:r>
        <w:rPr>
          <w:sz w:val="30"/>
        </w:rPr>
        <w:t>动</w:t>
      </w:r>
      <w:r>
        <w:rPr>
          <w:rFonts w:ascii="MS Mincho" w:hAnsi="MS Mincho" w:eastAsia="MS Mincho" w:hint="eastAsia"/>
          <w:sz w:val="30"/>
        </w:rPr>
        <w:t>放弃体</w:t>
      </w:r>
      <w:r>
        <w:rPr>
          <w:sz w:val="30"/>
        </w:rPr>
        <w:t>检</w:t>
      </w:r>
      <w:r>
        <w:rPr>
          <w:rFonts w:ascii="MS Mincho" w:hAnsi="MS Mincho" w:eastAsia="MS Mincho" w:hint="eastAsia"/>
          <w:sz w:val="30"/>
        </w:rPr>
        <w:t>机会。</w:t>
      </w:r>
    </w:p>
    <w:p>
      <w:pPr>
        <w:spacing w:line="374" w:lineRule="auto" w:before="2"/>
        <w:ind w:left="104" w:right="213" w:firstLine="0"/>
        <w:jc w:val="both"/>
        <w:rPr>
          <w:rFonts w:ascii="MS Mincho" w:eastAsia="MS Mincho" w:hint="eastAsia"/>
          <w:sz w:val="30"/>
        </w:rPr>
      </w:pPr>
      <w:r>
        <w:rPr>
          <w:sz w:val="30"/>
        </w:rPr>
        <w:t>四</w:t>
      </w:r>
      <w:r>
        <w:rPr>
          <w:rFonts w:ascii="MS Mincho" w:eastAsia="MS Mincho" w:hint="eastAsia"/>
          <w:sz w:val="30"/>
        </w:rPr>
        <w:t>、体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者在</w:t>
      </w:r>
      <w:r>
        <w:rPr>
          <w:sz w:val="30"/>
        </w:rPr>
        <w:t>计</w:t>
      </w:r>
      <w:r>
        <w:rPr>
          <w:rFonts w:ascii="MS Mincho" w:eastAsia="MS Mincho" w:hint="eastAsia"/>
          <w:sz w:val="30"/>
        </w:rPr>
        <w:t>划体</w:t>
      </w:r>
      <w:r>
        <w:rPr>
          <w:sz w:val="30"/>
        </w:rPr>
        <w:t>检</w:t>
      </w:r>
      <w:r>
        <w:rPr>
          <w:rFonts w:ascii="MS Mincho" w:eastAsia="MS Mincho" w:hint="eastAsia"/>
          <w:spacing w:val="-25"/>
          <w:sz w:val="30"/>
        </w:rPr>
        <w:t>的前 </w:t>
      </w:r>
      <w:r>
        <w:rPr>
          <w:rFonts w:ascii="Times New Roman" w:eastAsia="Times New Roman"/>
          <w:sz w:val="30"/>
        </w:rPr>
        <w:t>3 </w:t>
      </w:r>
      <w:r>
        <w:rPr>
          <w:rFonts w:ascii="MS Mincho" w:eastAsia="MS Mincho" w:hint="eastAsia"/>
          <w:sz w:val="30"/>
        </w:rPr>
        <w:t>日，需保持清淡</w:t>
      </w:r>
      <w:r>
        <w:rPr>
          <w:sz w:val="30"/>
        </w:rPr>
        <w:t>饮</w:t>
      </w:r>
      <w:r>
        <w:rPr>
          <w:rFonts w:ascii="MS Mincho" w:eastAsia="MS Mincho" w:hint="eastAsia"/>
          <w:sz w:val="30"/>
        </w:rPr>
        <w:t>食。体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前一天不要暴</w:t>
      </w:r>
      <w:r>
        <w:rPr>
          <w:sz w:val="30"/>
        </w:rPr>
        <w:t>饮</w:t>
      </w:r>
      <w:r>
        <w:rPr>
          <w:rFonts w:ascii="MS Mincho" w:eastAsia="MS Mincho" w:hint="eastAsia"/>
          <w:sz w:val="30"/>
        </w:rPr>
        <w:t>暴食，勿</w:t>
      </w:r>
      <w:r>
        <w:rPr>
          <w:sz w:val="30"/>
        </w:rPr>
        <w:t>饮</w:t>
      </w:r>
      <w:r>
        <w:rPr>
          <w:rFonts w:ascii="MS Mincho" w:eastAsia="MS Mincho" w:hint="eastAsia"/>
          <w:sz w:val="30"/>
        </w:rPr>
        <w:t>用任何酒</w:t>
      </w:r>
      <w:r>
        <w:rPr>
          <w:sz w:val="30"/>
        </w:rPr>
        <w:t>类</w:t>
      </w:r>
      <w:r>
        <w:rPr>
          <w:rFonts w:ascii="MS Mincho" w:eastAsia="MS Mincho" w:hint="eastAsia"/>
          <w:sz w:val="30"/>
        </w:rPr>
        <w:t>。受</w:t>
      </w:r>
      <w:r>
        <w:rPr>
          <w:sz w:val="30"/>
        </w:rPr>
        <w:t>检</w:t>
      </w:r>
      <w:r>
        <w:rPr>
          <w:rFonts w:ascii="MS Mincho" w:eastAsia="MS Mincho" w:hint="eastAsia"/>
          <w:spacing w:val="-11"/>
          <w:sz w:val="30"/>
        </w:rPr>
        <w:t>前需要禁食水 </w:t>
      </w:r>
      <w:r>
        <w:rPr>
          <w:rFonts w:ascii="Times New Roman" w:eastAsia="Times New Roman"/>
          <w:sz w:val="30"/>
        </w:rPr>
        <w:t>8 </w:t>
      </w:r>
      <w:r>
        <w:rPr>
          <w:rFonts w:ascii="MS Mincho" w:eastAsia="MS Mincho" w:hint="eastAsia"/>
          <w:sz w:val="30"/>
        </w:rPr>
        <w:t>个小</w:t>
      </w:r>
      <w:r>
        <w:rPr>
          <w:sz w:val="30"/>
        </w:rPr>
        <w:t>时</w:t>
      </w:r>
      <w:r>
        <w:rPr>
          <w:rFonts w:ascii="MS Mincho" w:eastAsia="MS Mincho" w:hint="eastAsia"/>
          <w:sz w:val="30"/>
        </w:rPr>
        <w:t>。</w:t>
      </w:r>
      <w:r>
        <w:rPr>
          <w:sz w:val="30"/>
        </w:rPr>
        <w:t>五</w:t>
      </w:r>
      <w:r>
        <w:rPr>
          <w:rFonts w:ascii="MS Mincho" w:eastAsia="MS Mincho" w:hint="eastAsia"/>
          <w:sz w:val="30"/>
        </w:rPr>
        <w:t>、体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者如是慢性疾病患者，如糖尿病、高血</w:t>
      </w:r>
      <w:r>
        <w:rPr>
          <w:sz w:val="30"/>
        </w:rPr>
        <w:t>压</w:t>
      </w:r>
      <w:r>
        <w:rPr>
          <w:rFonts w:ascii="MS Mincho" w:eastAsia="MS Mincho" w:hint="eastAsia"/>
          <w:sz w:val="30"/>
        </w:rPr>
        <w:t>、心</w:t>
      </w:r>
      <w:r>
        <w:rPr>
          <w:sz w:val="30"/>
        </w:rPr>
        <w:t>脏</w:t>
      </w:r>
      <w:r>
        <w:rPr>
          <w:rFonts w:ascii="MS Mincho" w:eastAsia="MS Mincho" w:hint="eastAsia"/>
          <w:spacing w:val="-6"/>
          <w:sz w:val="30"/>
        </w:rPr>
        <w:t>病、哮</w:t>
      </w:r>
      <w:r>
        <w:rPr>
          <w:rFonts w:ascii="MS Mincho" w:eastAsia="MS Mincho" w:hint="eastAsia"/>
          <w:sz w:val="30"/>
        </w:rPr>
        <w:t>喘等，在来体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之前，需</w:t>
      </w:r>
      <w:r>
        <w:rPr>
          <w:sz w:val="30"/>
        </w:rPr>
        <w:t>带</w:t>
      </w:r>
      <w:r>
        <w:rPr>
          <w:rFonts w:ascii="MS Mincho" w:eastAsia="MS Mincho" w:hint="eastAsia"/>
          <w:sz w:val="30"/>
        </w:rPr>
        <w:t>好平日服用的</w:t>
      </w:r>
      <w:r>
        <w:rPr>
          <w:sz w:val="30"/>
        </w:rPr>
        <w:t>药</w:t>
      </w:r>
      <w:r>
        <w:rPr>
          <w:rFonts w:ascii="MS Mincho" w:eastAsia="MS Mincho" w:hint="eastAsia"/>
          <w:sz w:val="30"/>
        </w:rPr>
        <w:t>物，</w:t>
      </w:r>
      <w:r>
        <w:rPr>
          <w:sz w:val="30"/>
        </w:rPr>
        <w:t>查</w:t>
      </w:r>
      <w:r>
        <w:rPr>
          <w:rFonts w:ascii="MS Mincho" w:eastAsia="MS Mincho" w:hint="eastAsia"/>
          <w:sz w:val="30"/>
        </w:rPr>
        <w:t>完空腹</w:t>
      </w:r>
      <w:r>
        <w:rPr>
          <w:sz w:val="30"/>
        </w:rPr>
        <w:t>项</w:t>
      </w:r>
      <w:r>
        <w:rPr>
          <w:rFonts w:ascii="MS Mincho" w:eastAsia="MS Mincho" w:hint="eastAsia"/>
          <w:spacing w:val="-9"/>
          <w:sz w:val="30"/>
        </w:rPr>
        <w:t>目后</w:t>
      </w:r>
      <w:r>
        <w:rPr>
          <w:rFonts w:ascii="MS Mincho" w:eastAsia="MS Mincho" w:hint="eastAsia"/>
          <w:sz w:val="30"/>
        </w:rPr>
        <w:t>方可正常服</w:t>
      </w:r>
      <w:r>
        <w:rPr>
          <w:sz w:val="30"/>
        </w:rPr>
        <w:t>药</w:t>
      </w:r>
      <w:r>
        <w:rPr>
          <w:rFonts w:ascii="MS Mincho" w:eastAsia="MS Mincho" w:hint="eastAsia"/>
          <w:sz w:val="30"/>
        </w:rPr>
        <w:t>。</w:t>
      </w:r>
    </w:p>
    <w:p>
      <w:pPr>
        <w:spacing w:line="374" w:lineRule="auto" w:before="2"/>
        <w:ind w:left="104" w:right="213" w:firstLine="0"/>
        <w:jc w:val="left"/>
        <w:rPr>
          <w:rFonts w:ascii="MS Mincho" w:eastAsia="MS Mincho" w:hint="eastAsia"/>
          <w:sz w:val="30"/>
        </w:rPr>
      </w:pPr>
      <w:r>
        <w:rPr>
          <w:sz w:val="30"/>
        </w:rPr>
        <w:t>六</w:t>
      </w:r>
      <w:r>
        <w:rPr>
          <w:rFonts w:ascii="MS Mincho" w:eastAsia="MS Mincho" w:hint="eastAsia"/>
          <w:sz w:val="30"/>
        </w:rPr>
        <w:t>、体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前三天至一周</w:t>
      </w:r>
      <w:r>
        <w:rPr>
          <w:sz w:val="30"/>
        </w:rPr>
        <w:t>请</w:t>
      </w:r>
      <w:r>
        <w:rPr>
          <w:rFonts w:ascii="MS Mincho" w:eastAsia="MS Mincho" w:hint="eastAsia"/>
          <w:sz w:val="30"/>
        </w:rPr>
        <w:t>勿做</w:t>
      </w:r>
      <w:r>
        <w:rPr>
          <w:sz w:val="30"/>
        </w:rPr>
        <w:t>剧</w:t>
      </w:r>
      <w:r>
        <w:rPr>
          <w:rFonts w:ascii="MS Mincho" w:eastAsia="MS Mincho" w:hint="eastAsia"/>
          <w:sz w:val="30"/>
        </w:rPr>
        <w:t>烈运</w:t>
      </w:r>
      <w:r>
        <w:rPr>
          <w:sz w:val="30"/>
        </w:rPr>
        <w:t>动</w:t>
      </w:r>
      <w:r>
        <w:rPr>
          <w:rFonts w:ascii="MS Mincho" w:eastAsia="MS Mincho" w:hint="eastAsia"/>
          <w:sz w:val="30"/>
        </w:rPr>
        <w:t>。受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者</w:t>
      </w:r>
      <w:r>
        <w:rPr>
          <w:sz w:val="30"/>
        </w:rPr>
        <w:t>应</w:t>
      </w:r>
      <w:r>
        <w:rPr>
          <w:rFonts w:ascii="MS Mincho" w:eastAsia="MS Mincho" w:hint="eastAsia"/>
          <w:sz w:val="30"/>
        </w:rPr>
        <w:t>穿着</w:t>
      </w:r>
      <w:r>
        <w:rPr>
          <w:sz w:val="30"/>
        </w:rPr>
        <w:t>宽</w:t>
      </w:r>
      <w:r>
        <w:rPr>
          <w:rFonts w:ascii="MS Mincho" w:eastAsia="MS Mincho" w:hint="eastAsia"/>
          <w:sz w:val="30"/>
        </w:rPr>
        <w:t>松、休</w:t>
      </w:r>
      <w:r>
        <w:rPr>
          <w:sz w:val="30"/>
        </w:rPr>
        <w:t>闲</w:t>
      </w:r>
      <w:r>
        <w:rPr>
          <w:rFonts w:ascii="MS Mincho" w:eastAsia="MS Mincho" w:hint="eastAsia"/>
          <w:sz w:val="30"/>
        </w:rPr>
        <w:t>的衣服，勿穿有扣子或金属</w:t>
      </w:r>
      <w:r>
        <w:rPr>
          <w:sz w:val="30"/>
        </w:rPr>
        <w:t>饰</w:t>
      </w:r>
      <w:r>
        <w:rPr>
          <w:rFonts w:ascii="MS Mincho" w:eastAsia="MS Mincho" w:hint="eastAsia"/>
          <w:sz w:val="30"/>
        </w:rPr>
        <w:t>物的内衣。</w:t>
      </w:r>
    </w:p>
    <w:p>
      <w:pPr>
        <w:spacing w:line="374" w:lineRule="auto" w:before="0"/>
        <w:ind w:left="104" w:right="213" w:firstLine="0"/>
        <w:jc w:val="both"/>
        <w:rPr>
          <w:rFonts w:ascii="MS Mincho" w:eastAsia="MS Mincho" w:hint="eastAsia"/>
          <w:sz w:val="30"/>
        </w:rPr>
      </w:pPr>
      <w:r>
        <w:rPr>
          <w:sz w:val="30"/>
        </w:rPr>
        <w:t>七</w:t>
      </w:r>
      <w:r>
        <w:rPr>
          <w:rFonts w:ascii="MS Mincho" w:eastAsia="MS Mincho" w:hint="eastAsia"/>
          <w:sz w:val="30"/>
        </w:rPr>
        <w:t>、未婚女士</w:t>
      </w:r>
      <w:r>
        <w:rPr>
          <w:sz w:val="30"/>
        </w:rPr>
        <w:t>检查妇</w:t>
      </w:r>
      <w:r>
        <w:rPr>
          <w:rFonts w:ascii="MS Mincho" w:eastAsia="MS Mincho" w:hint="eastAsia"/>
          <w:sz w:val="30"/>
        </w:rPr>
        <w:t>科前，</w:t>
      </w:r>
      <w:r>
        <w:rPr>
          <w:sz w:val="30"/>
        </w:rPr>
        <w:t>应</w:t>
      </w:r>
      <w:r>
        <w:rPr>
          <w:rFonts w:ascii="MS Mincho" w:eastAsia="MS Mincho" w:hint="eastAsia"/>
          <w:sz w:val="30"/>
        </w:rPr>
        <w:t>告知</w:t>
      </w:r>
      <w:r>
        <w:rPr>
          <w:sz w:val="30"/>
        </w:rPr>
        <w:t>检查</w:t>
      </w:r>
      <w:r>
        <w:rPr>
          <w:rFonts w:ascii="MS Mincho" w:eastAsia="MS Mincho" w:hint="eastAsia"/>
          <w:sz w:val="30"/>
        </w:rPr>
        <w:t>医生自己未婚，女性受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者于生理期不要做尿、便等</w:t>
      </w:r>
      <w:r>
        <w:rPr>
          <w:sz w:val="30"/>
        </w:rPr>
        <w:t>检查项</w:t>
      </w:r>
      <w:r>
        <w:rPr>
          <w:rFonts w:ascii="MS Mincho" w:eastAsia="MS Mincho" w:hint="eastAsia"/>
          <w:sz w:val="30"/>
        </w:rPr>
        <w:t>目和</w:t>
      </w:r>
      <w:r>
        <w:rPr>
          <w:sz w:val="30"/>
        </w:rPr>
        <w:t>妇</w:t>
      </w:r>
      <w:r>
        <w:rPr>
          <w:rFonts w:ascii="MS Mincho" w:eastAsia="MS Mincho" w:hint="eastAsia"/>
          <w:sz w:val="30"/>
        </w:rPr>
        <w:t>科</w:t>
      </w:r>
      <w:r>
        <w:rPr>
          <w:sz w:val="30"/>
        </w:rPr>
        <w:t>检查</w:t>
      </w:r>
      <w:r>
        <w:rPr>
          <w:rFonts w:ascii="MS Mincho" w:eastAsia="MS Mincho" w:hint="eastAsia"/>
          <w:sz w:val="30"/>
        </w:rPr>
        <w:t>，可在生理期</w:t>
      </w:r>
      <w:r>
        <w:rPr>
          <w:sz w:val="30"/>
        </w:rPr>
        <w:t>结</w:t>
      </w:r>
      <w:r>
        <w:rPr>
          <w:rFonts w:ascii="MS Mincho" w:eastAsia="MS Mincho" w:hint="eastAsia"/>
          <w:sz w:val="30"/>
        </w:rPr>
        <w:t>束后，再</w:t>
      </w:r>
      <w:r>
        <w:rPr>
          <w:sz w:val="30"/>
        </w:rPr>
        <w:t>过 </w:t>
      </w:r>
      <w:r>
        <w:rPr>
          <w:rFonts w:ascii="Times New Roman" w:eastAsia="Times New Roman"/>
          <w:sz w:val="30"/>
        </w:rPr>
        <w:t>3-5 </w:t>
      </w:r>
      <w:r>
        <w:rPr>
          <w:rFonts w:ascii="MS Mincho" w:eastAsia="MS Mincho" w:hint="eastAsia"/>
          <w:sz w:val="30"/>
        </w:rPr>
        <w:t>天</w:t>
      </w:r>
      <w:r>
        <w:rPr>
          <w:sz w:val="30"/>
        </w:rPr>
        <w:t>进</w:t>
      </w:r>
      <w:r>
        <w:rPr>
          <w:rFonts w:ascii="MS Mincho" w:eastAsia="MS Mincho" w:hint="eastAsia"/>
          <w:sz w:val="30"/>
        </w:rPr>
        <w:t>行</w:t>
      </w:r>
      <w:r>
        <w:rPr>
          <w:sz w:val="30"/>
        </w:rPr>
        <w:t>补查</w:t>
      </w:r>
      <w:r>
        <w:rPr>
          <w:rFonts w:ascii="MS Mincho" w:eastAsia="MS Mincho" w:hint="eastAsia"/>
          <w:sz w:val="30"/>
        </w:rPr>
        <w:t>。</w:t>
      </w:r>
    </w:p>
    <w:p>
      <w:pPr>
        <w:spacing w:line="374" w:lineRule="auto" w:before="2"/>
        <w:ind w:left="104" w:right="214" w:firstLine="0"/>
        <w:jc w:val="left"/>
        <w:rPr>
          <w:rFonts w:ascii="MS Mincho" w:eastAsia="MS Mincho" w:hint="eastAsia"/>
          <w:sz w:val="30"/>
        </w:rPr>
      </w:pPr>
      <w:r>
        <w:rPr>
          <w:sz w:val="30"/>
        </w:rPr>
        <w:t>八</w:t>
      </w:r>
      <w:r>
        <w:rPr>
          <w:rFonts w:ascii="MS Mincho" w:eastAsia="MS Mincho" w:hint="eastAsia"/>
          <w:sz w:val="30"/>
        </w:rPr>
        <w:t>、六个月内</w:t>
      </w:r>
      <w:r>
        <w:rPr>
          <w:sz w:val="30"/>
        </w:rPr>
        <w:t>计</w:t>
      </w:r>
      <w:r>
        <w:rPr>
          <w:rFonts w:ascii="MS Mincho" w:eastAsia="MS Mincho" w:hint="eastAsia"/>
          <w:sz w:val="30"/>
        </w:rPr>
        <w:t>划</w:t>
      </w:r>
      <w:r>
        <w:rPr>
          <w:sz w:val="30"/>
        </w:rPr>
        <w:t>怀</w:t>
      </w:r>
      <w:r>
        <w:rPr>
          <w:rFonts w:ascii="MS Mincho" w:eastAsia="MS Mincho" w:hint="eastAsia"/>
          <w:sz w:val="30"/>
        </w:rPr>
        <w:t>孕的男士、女士勿做放射性</w:t>
      </w:r>
      <w:r>
        <w:rPr>
          <w:sz w:val="30"/>
        </w:rPr>
        <w:t>检查</w:t>
      </w:r>
      <w:r>
        <w:rPr>
          <w:rFonts w:ascii="MS Mincho" w:eastAsia="MS Mincho" w:hint="eastAsia"/>
          <w:sz w:val="30"/>
        </w:rPr>
        <w:t>，已受孕的女士勿作放射性</w:t>
      </w:r>
      <w:r>
        <w:rPr>
          <w:sz w:val="30"/>
        </w:rPr>
        <w:t>检查</w:t>
      </w:r>
      <w:r>
        <w:rPr>
          <w:rFonts w:ascii="MS Mincho" w:eastAsia="MS Mincho" w:hint="eastAsia"/>
          <w:sz w:val="30"/>
        </w:rPr>
        <w:t>及</w:t>
      </w:r>
      <w:r>
        <w:rPr>
          <w:sz w:val="30"/>
        </w:rPr>
        <w:t>妇</w:t>
      </w:r>
      <w:r>
        <w:rPr>
          <w:rFonts w:ascii="MS Mincho" w:eastAsia="MS Mincho" w:hint="eastAsia"/>
          <w:sz w:val="30"/>
        </w:rPr>
        <w:t>科</w:t>
      </w:r>
      <w:r>
        <w:rPr>
          <w:sz w:val="30"/>
        </w:rPr>
        <w:t>检查</w:t>
      </w:r>
      <w:r>
        <w:rPr>
          <w:rFonts w:ascii="MS Mincho" w:eastAsia="MS Mincho" w:hint="eastAsia"/>
          <w:sz w:val="30"/>
        </w:rPr>
        <w:t>。</w:t>
      </w:r>
    </w:p>
    <w:p>
      <w:pPr>
        <w:spacing w:before="0"/>
        <w:ind w:left="104" w:right="0" w:firstLine="0"/>
        <w:jc w:val="left"/>
        <w:rPr>
          <w:rFonts w:ascii="MS Mincho" w:eastAsia="MS Mincho" w:hint="eastAsia"/>
          <w:sz w:val="30"/>
        </w:rPr>
      </w:pPr>
      <w:r>
        <w:rPr>
          <w:sz w:val="30"/>
        </w:rPr>
        <w:t>九</w:t>
      </w:r>
      <w:r>
        <w:rPr>
          <w:rFonts w:ascii="MS Mincho" w:eastAsia="MS Mincho" w:hint="eastAsia"/>
          <w:sz w:val="30"/>
        </w:rPr>
        <w:t>、年</w:t>
      </w:r>
      <w:r>
        <w:rPr>
          <w:sz w:val="30"/>
        </w:rPr>
        <w:t>龄</w:t>
      </w:r>
      <w:r>
        <w:rPr>
          <w:rFonts w:ascii="MS Mincho" w:eastAsia="MS Mincho" w:hint="eastAsia"/>
          <w:sz w:val="30"/>
        </w:rPr>
        <w:t>偏大或者行</w:t>
      </w:r>
      <w:r>
        <w:rPr>
          <w:sz w:val="30"/>
        </w:rPr>
        <w:t>动</w:t>
      </w:r>
      <w:r>
        <w:rPr>
          <w:rFonts w:ascii="MS Mincho" w:eastAsia="MS Mincho" w:hint="eastAsia"/>
          <w:sz w:val="30"/>
        </w:rPr>
        <w:t>不便者，需要有家属陪同。</w:t>
      </w:r>
    </w:p>
    <w:p>
      <w:pPr>
        <w:spacing w:before="216"/>
        <w:ind w:left="104" w:right="0" w:firstLine="0"/>
        <w:jc w:val="left"/>
        <w:rPr>
          <w:rFonts w:ascii="MS Mincho" w:eastAsia="MS Mincho" w:hint="eastAsia"/>
          <w:sz w:val="30"/>
        </w:rPr>
      </w:pPr>
      <w:r>
        <w:rPr>
          <w:rFonts w:ascii="MS Mincho" w:eastAsia="MS Mincho" w:hint="eastAsia"/>
          <w:sz w:val="30"/>
        </w:rPr>
        <w:t>十、体</w:t>
      </w:r>
      <w:r>
        <w:rPr>
          <w:sz w:val="30"/>
        </w:rPr>
        <w:t>检结</w:t>
      </w:r>
      <w:r>
        <w:rPr>
          <w:rFonts w:ascii="MS Mincho" w:eastAsia="MS Mincho" w:hint="eastAsia"/>
          <w:sz w:val="30"/>
        </w:rPr>
        <w:t>束后，体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中心</w:t>
      </w:r>
      <w:r>
        <w:rPr>
          <w:sz w:val="30"/>
        </w:rPr>
        <w:t>为</w:t>
      </w:r>
      <w:r>
        <w:rPr>
          <w:rFonts w:ascii="MS Mincho" w:eastAsia="MS Mincho" w:hint="eastAsia"/>
          <w:sz w:val="30"/>
        </w:rPr>
        <w:t>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者提供免</w:t>
      </w:r>
      <w:r>
        <w:rPr>
          <w:sz w:val="30"/>
        </w:rPr>
        <w:t>费</w:t>
      </w:r>
      <w:r>
        <w:rPr>
          <w:rFonts w:ascii="MS Mincho" w:eastAsia="MS Mincho" w:hint="eastAsia"/>
          <w:sz w:val="30"/>
        </w:rPr>
        <w:t>早餐一次。</w:t>
      </w:r>
    </w:p>
    <w:p>
      <w:pPr>
        <w:spacing w:line="374" w:lineRule="auto" w:before="216"/>
        <w:ind w:left="104" w:right="213" w:firstLine="0"/>
        <w:jc w:val="both"/>
        <w:rPr>
          <w:rFonts w:ascii="MS Mincho" w:eastAsia="MS Mincho" w:hint="eastAsia"/>
          <w:sz w:val="30"/>
        </w:rPr>
      </w:pPr>
      <w:r>
        <w:rPr>
          <w:rFonts w:ascii="MS Mincho" w:eastAsia="MS Mincho" w:hint="eastAsia"/>
          <w:sz w:val="30"/>
        </w:rPr>
        <w:t>十</w:t>
      </w:r>
      <w:r>
        <w:rPr>
          <w:sz w:val="30"/>
        </w:rPr>
        <w:t>一</w:t>
      </w:r>
      <w:r>
        <w:rPr>
          <w:rFonts w:ascii="MS Mincho" w:eastAsia="MS Mincho" w:hint="eastAsia"/>
          <w:sz w:val="30"/>
        </w:rPr>
        <w:t>、体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套餐以外的自</w:t>
      </w:r>
      <w:r>
        <w:rPr>
          <w:sz w:val="30"/>
        </w:rPr>
        <w:t>选</w:t>
      </w:r>
      <w:r>
        <w:rPr>
          <w:rFonts w:ascii="MS Mincho" w:eastAsia="MS Mincho" w:hint="eastAsia"/>
          <w:sz w:val="30"/>
        </w:rPr>
        <w:t>增加</w:t>
      </w:r>
      <w:r>
        <w:rPr>
          <w:sz w:val="30"/>
        </w:rPr>
        <w:t>项</w:t>
      </w:r>
      <w:r>
        <w:rPr>
          <w:rFonts w:ascii="MS Mincho" w:eastAsia="MS Mincho" w:hint="eastAsia"/>
          <w:sz w:val="30"/>
        </w:rPr>
        <w:t>目和体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者家属（凭律</w:t>
      </w:r>
      <w:r>
        <w:rPr>
          <w:sz w:val="30"/>
        </w:rPr>
        <w:t>师执业证</w:t>
      </w:r>
      <w:r>
        <w:rPr>
          <w:rFonts w:ascii="MS Mincho" w:eastAsia="MS Mincho" w:hint="eastAsia"/>
          <w:sz w:val="30"/>
        </w:rPr>
        <w:t>）体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按照八五折</w:t>
      </w:r>
      <w:r>
        <w:rPr>
          <w:sz w:val="30"/>
        </w:rPr>
        <w:t>现场缴费</w:t>
      </w:r>
      <w:r>
        <w:rPr>
          <w:rFonts w:ascii="MS Mincho" w:eastAsia="MS Mincho" w:hint="eastAsia"/>
          <w:sz w:val="30"/>
        </w:rPr>
        <w:t>（部分</w:t>
      </w:r>
      <w:r>
        <w:rPr>
          <w:sz w:val="30"/>
        </w:rPr>
        <w:t>项</w:t>
      </w:r>
      <w:r>
        <w:rPr>
          <w:rFonts w:ascii="MS Mincho" w:eastAsia="MS Mincho" w:hint="eastAsia"/>
          <w:sz w:val="30"/>
        </w:rPr>
        <w:t>目不参与打折），</w:t>
      </w:r>
      <w:r>
        <w:rPr>
          <w:sz w:val="30"/>
        </w:rPr>
        <w:t>优</w:t>
      </w:r>
      <w:r>
        <w:rPr>
          <w:rFonts w:ascii="MS Mincho" w:eastAsia="MS Mincho" w:hint="eastAsia"/>
          <w:sz w:val="30"/>
        </w:rPr>
        <w:t>惠金</w:t>
      </w:r>
      <w:r>
        <w:rPr>
          <w:sz w:val="30"/>
        </w:rPr>
        <w:t>额</w:t>
      </w:r>
      <w:r>
        <w:rPr>
          <w:rFonts w:ascii="MS Mincho" w:eastAsia="MS Mincho" w:hint="eastAsia"/>
          <w:sz w:val="30"/>
        </w:rPr>
        <w:t>以体</w:t>
      </w:r>
      <w:r>
        <w:rPr>
          <w:sz w:val="30"/>
        </w:rPr>
        <w:t>检</w:t>
      </w:r>
      <w:r>
        <w:rPr>
          <w:rFonts w:ascii="MS Mincho" w:eastAsia="MS Mincho" w:hint="eastAsia"/>
          <w:sz w:val="30"/>
        </w:rPr>
        <w:t>中心的</w:t>
      </w:r>
      <w:r>
        <w:rPr>
          <w:sz w:val="30"/>
        </w:rPr>
        <w:t>实际结</w:t>
      </w:r>
      <w:r>
        <w:rPr>
          <w:rFonts w:ascii="MS Mincho" w:eastAsia="MS Mincho" w:hint="eastAsia"/>
          <w:sz w:val="30"/>
        </w:rPr>
        <w:t>算价格</w:t>
      </w:r>
      <w:r>
        <w:rPr>
          <w:sz w:val="30"/>
        </w:rPr>
        <w:t>为</w:t>
      </w:r>
      <w:r>
        <w:rPr>
          <w:rFonts w:ascii="MS Mincho" w:eastAsia="MS Mincho" w:hint="eastAsia"/>
          <w:sz w:val="30"/>
        </w:rPr>
        <w:t>准。</w:t>
      </w:r>
    </w:p>
    <w:p>
      <w:pPr>
        <w:spacing w:after="0" w:line="374" w:lineRule="auto"/>
        <w:jc w:val="both"/>
        <w:rPr>
          <w:rFonts w:ascii="MS Mincho" w:eastAsia="MS Mincho" w:hint="eastAsia"/>
          <w:sz w:val="30"/>
        </w:rPr>
        <w:sectPr>
          <w:type w:val="continuous"/>
          <w:pgSz w:w="11900" w:h="16820"/>
          <w:pgMar w:top="1120" w:bottom="280" w:left="1580" w:right="1600"/>
        </w:sectPr>
      </w:pPr>
    </w:p>
    <w:p>
      <w:pPr>
        <w:spacing w:before="12"/>
        <w:ind w:left="852" w:right="346" w:firstLine="0"/>
        <w:jc w:val="center"/>
        <w:rPr>
          <w:sz w:val="44"/>
        </w:rPr>
      </w:pPr>
      <w:r>
        <w:rPr>
          <w:sz w:val="44"/>
        </w:rPr>
        <w:t>河北省人民医院体检中心体检套餐 </w:t>
      </w:r>
    </w:p>
    <w:p>
      <w:pPr>
        <w:pStyle w:val="BodyText"/>
        <w:spacing w:before="1"/>
        <w:rPr>
          <w:sz w:val="39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1" simplePos="0" relativeHeight="487496192">
            <wp:simplePos x="0" y="0"/>
            <wp:positionH relativeFrom="page">
              <wp:posOffset>1115060</wp:posOffset>
            </wp:positionH>
            <wp:positionV relativeFrom="paragraph">
              <wp:posOffset>-101092</wp:posOffset>
            </wp:positionV>
            <wp:extent cx="5263898" cy="788606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898" cy="788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35 岁以下男士套餐 </w:t>
      </w:r>
    </w:p>
    <w:p>
      <w:pPr>
        <w:pStyle w:val="BodyText"/>
        <w:spacing w:before="12"/>
        <w:rPr>
          <w:sz w:val="23"/>
        </w:rPr>
      </w:pPr>
    </w:p>
    <w:p>
      <w:pPr>
        <w:pStyle w:val="Heading2"/>
        <w:tabs>
          <w:tab w:pos="4119" w:val="left" w:leader="none"/>
        </w:tabs>
        <w:spacing w:before="0"/>
        <w:ind w:right="346"/>
      </w:pPr>
      <w:r>
        <w:rPr/>
        <w:t>项目名称</w:t>
        <w:tab/>
        <w:t>项目说明 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tabs>
          <w:tab w:pos="4014" w:val="left" w:leader="none"/>
        </w:tabs>
        <w:ind w:left="313"/>
      </w:pPr>
      <w:r>
        <w:rPr/>
        <w:t>体格检查、个人基本情况</w:t>
        <w:tab/>
        <w:t>了解身高、体重、腹围、血压等基本情况 </w:t>
      </w:r>
    </w:p>
    <w:p>
      <w:pPr>
        <w:pStyle w:val="BodyText"/>
      </w:pPr>
    </w:p>
    <w:p>
      <w:pPr>
        <w:pStyle w:val="BodyText"/>
        <w:tabs>
          <w:tab w:pos="4014" w:val="left" w:leader="none"/>
        </w:tabs>
        <w:spacing w:before="213"/>
        <w:ind w:left="313"/>
      </w:pPr>
      <w:r>
        <w:rPr/>
        <w:t>眼科</w:t>
        <w:tab/>
        <w:t>了解视力及眼底情况 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tabs>
          <w:tab w:pos="4014" w:val="left" w:leader="none"/>
        </w:tabs>
        <w:spacing w:line="160" w:lineRule="auto" w:before="1"/>
        <w:ind w:left="4015" w:right="264" w:hanging="3701"/>
      </w:pPr>
      <w:r>
        <w:rPr>
          <w:position w:val="-15"/>
        </w:rPr>
        <w:t>肾功四项</w:t>
        <w:tab/>
      </w:r>
      <w:r>
        <w:rPr/>
        <w:t>了解肾脏功能情况（包括尿素、肌酐）， 空腹血糖及尿酸的高低 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4014" w:val="left" w:leader="none"/>
        </w:tabs>
        <w:spacing w:line="160" w:lineRule="auto" w:before="1"/>
        <w:ind w:left="4015" w:right="264" w:hanging="3701"/>
      </w:pPr>
      <w:r>
        <w:rPr>
          <w:position w:val="-15"/>
        </w:rPr>
        <w:t>肝功五项</w:t>
        <w:tab/>
      </w:r>
      <w:r>
        <w:rPr/>
        <w:t>了解肝功能情况，包括谷氨酰转肽酶、谷丙转氨酶、谷草转氨酶、总胆红素等 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4014" w:val="left" w:leader="none"/>
        </w:tabs>
        <w:spacing w:line="160" w:lineRule="auto" w:before="1"/>
        <w:ind w:left="4015" w:right="264" w:hanging="3701"/>
      </w:pPr>
      <w:r>
        <w:rPr>
          <w:position w:val="-15"/>
        </w:rPr>
        <w:t>血脂四项</w:t>
        <w:tab/>
      </w:r>
      <w:r>
        <w:rPr/>
        <w:t>了解血脂情况，包括胆固醇、甘油三酯， 高密度脂蛋白、低密度脂蛋白 </w:t>
      </w:r>
    </w:p>
    <w:p>
      <w:pPr>
        <w:pStyle w:val="BodyText"/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tabs>
          <w:tab w:pos="4014" w:val="left" w:leader="none"/>
        </w:tabs>
        <w:spacing w:line="160" w:lineRule="auto"/>
        <w:ind w:left="4015" w:right="264" w:hanging="3701"/>
      </w:pPr>
      <w:r>
        <w:rPr>
          <w:position w:val="-15"/>
        </w:rPr>
        <w:t>血常规</w:t>
        <w:tab/>
      </w:r>
      <w:r>
        <w:rPr/>
        <w:t>了解红细胞、血红蛋白、白细胞、血小板的数量、比例、体积及各个分类的情况 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014" w:val="left" w:leader="none"/>
        </w:tabs>
        <w:ind w:left="313"/>
      </w:pPr>
      <w:r>
        <w:rPr/>
        <w:t>尿常规</w:t>
        <w:tab/>
        <w:t>初步了解肾脏、输尿管等泌尿系情况 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4014" w:val="left" w:leader="none"/>
        </w:tabs>
        <w:spacing w:line="160" w:lineRule="auto"/>
        <w:ind w:left="4015" w:right="264" w:hanging="3701"/>
      </w:pPr>
      <w:r>
        <w:rPr>
          <w:position w:val="-15"/>
        </w:rPr>
        <w:t>心电图</w:t>
        <w:tab/>
      </w:r>
      <w:r>
        <w:rPr/>
        <w:t>检查心脏电生理，诊断心律失常、心肌梗塞等 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tabs>
          <w:tab w:pos="4014" w:val="left" w:leader="none"/>
        </w:tabs>
        <w:ind w:left="313"/>
      </w:pPr>
      <w:r>
        <w:rPr/>
        <w:t>腹部超声</w:t>
        <w:tab/>
        <w:t>了解肝脏、胆囊、胰腺、脾脏、双肾情况 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4014" w:val="left" w:leader="none"/>
        </w:tabs>
        <w:spacing w:line="160" w:lineRule="auto"/>
        <w:ind w:left="4015" w:right="264" w:hanging="3701"/>
      </w:pPr>
      <w:r>
        <w:rPr>
          <w:position w:val="-15"/>
        </w:rPr>
        <w:t>甲状腺超声</w:t>
        <w:tab/>
      </w:r>
      <w:r>
        <w:rPr/>
        <w:t>检查甲状腺形态、血流等，用于筛查甲状腺疾病 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4014" w:val="left" w:leader="none"/>
        </w:tabs>
        <w:ind w:left="313"/>
      </w:pPr>
      <w:r>
        <w:rPr/>
        <w:t>前列腺超声</w:t>
        <w:tab/>
        <w:t>了解前列腺有无增生，钙化等病变 </w:t>
      </w:r>
    </w:p>
    <w:p>
      <w:pPr>
        <w:pStyle w:val="BodyText"/>
      </w:pPr>
    </w:p>
    <w:p>
      <w:pPr>
        <w:pStyle w:val="BodyText"/>
        <w:tabs>
          <w:tab w:pos="4014" w:val="left" w:leader="none"/>
        </w:tabs>
        <w:spacing w:before="184"/>
        <w:ind w:left="313"/>
      </w:pPr>
      <w:r>
        <w:rPr/>
        <w:t>胸片（不点片）</w:t>
        <w:tab/>
        <w:t>了解肺脏、心脏、胸膜、气管等形态</w:t>
      </w:r>
    </w:p>
    <w:p>
      <w:pPr>
        <w:spacing w:after="0"/>
        <w:sectPr>
          <w:pgSz w:w="11900" w:h="16820"/>
          <w:pgMar w:top="1420" w:bottom="280" w:left="1580" w:right="1600"/>
        </w:sectPr>
      </w:pPr>
    </w:p>
    <w:p>
      <w:pPr>
        <w:pStyle w:val="Heading1"/>
        <w:ind w:left="2955" w:right="3004"/>
      </w:pP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1115060</wp:posOffset>
            </wp:positionH>
            <wp:positionV relativeFrom="paragraph">
              <wp:posOffset>1143</wp:posOffset>
            </wp:positionV>
            <wp:extent cx="5165607" cy="848220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607" cy="848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35 岁以上男士套餐 </w:t>
      </w:r>
    </w:p>
    <w:p>
      <w:pPr>
        <w:pStyle w:val="Heading2"/>
        <w:tabs>
          <w:tab w:pos="4050" w:val="left" w:leader="none"/>
        </w:tabs>
        <w:ind w:right="416"/>
      </w:pPr>
      <w:r>
        <w:rPr/>
        <w:t>项目名称</w:t>
        <w:tab/>
        <w:t>项目说明 </w:t>
      </w:r>
    </w:p>
    <w:p>
      <w:pPr>
        <w:pStyle w:val="BodyText"/>
        <w:tabs>
          <w:tab w:pos="3700" w:val="left" w:leader="none"/>
        </w:tabs>
        <w:spacing w:line="156" w:lineRule="auto" w:before="242"/>
        <w:ind w:right="88"/>
        <w:jc w:val="center"/>
      </w:pPr>
      <w:r>
        <w:rPr>
          <w:position w:val="-15"/>
        </w:rPr>
        <w:t>体格检查、个人基本情况</w:t>
        <w:tab/>
      </w:r>
      <w:r>
        <w:rPr>
          <w:spacing w:val="6"/>
        </w:rPr>
        <w:t>了解身高、体重、腹围、血压等基本情</w:t>
      </w:r>
      <w:r>
        <w:rPr/>
        <w:t> </w:t>
      </w:r>
    </w:p>
    <w:p>
      <w:pPr>
        <w:pStyle w:val="BodyText"/>
        <w:spacing w:line="229" w:lineRule="exact"/>
        <w:ind w:left="17" w:right="346"/>
        <w:jc w:val="center"/>
      </w:pPr>
      <w:r>
        <w:rPr/>
        <w:t>况 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4014" w:val="left" w:leader="none"/>
        </w:tabs>
        <w:ind w:left="313"/>
      </w:pPr>
      <w:r>
        <w:rPr/>
        <w:t>眼科</w:t>
        <w:tab/>
        <w:t>了解视力及眼底情况 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tabs>
          <w:tab w:pos="4014" w:val="left" w:leader="none"/>
        </w:tabs>
        <w:spacing w:line="160" w:lineRule="auto"/>
        <w:ind w:left="4015" w:right="282" w:hanging="3701"/>
      </w:pPr>
      <w:r>
        <w:rPr>
          <w:position w:val="-15"/>
        </w:rPr>
        <w:t>肾功四项</w:t>
        <w:tab/>
      </w:r>
      <w:r>
        <w:rPr/>
        <w:t>了解肾脏功能情况（包括尿素、肌酐）， 空腹血糖及尿酸的高低 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2" w:lineRule="auto"/>
        <w:ind w:left="4015" w:right="402"/>
      </w:pPr>
      <w:r>
        <w:rPr/>
        <w:t>谷丙转氨酶、谷草转氨酶、谷氨酰转肽酶、总蛋白、白蛋白、球蛋白、总胆红 </w:t>
      </w:r>
    </w:p>
    <w:p>
      <w:pPr>
        <w:pStyle w:val="BodyText"/>
        <w:tabs>
          <w:tab w:pos="4014" w:val="left" w:leader="none"/>
        </w:tabs>
        <w:spacing w:line="237" w:lineRule="auto" w:before="5"/>
        <w:ind w:left="4015" w:right="401" w:hanging="3701"/>
        <w:jc w:val="both"/>
      </w:pPr>
      <w:r>
        <w:rPr/>
        <w:t>肝功全项</w:t>
        <w:tab/>
      </w:r>
      <w:r>
        <w:rPr>
          <w:spacing w:val="6"/>
        </w:rPr>
        <w:t>素、直接胆红素、间接胆红素、碱性磷</w:t>
      </w:r>
      <w:r>
        <w:rPr>
          <w:spacing w:val="-7"/>
        </w:rPr>
        <w:t>酸</w:t>
      </w:r>
      <w:r>
        <w:rPr>
          <w:spacing w:val="-8"/>
        </w:rPr>
        <w:t>酶</w:t>
      </w:r>
      <w:r>
        <w:rPr>
          <w:spacing w:val="-7"/>
        </w:rPr>
        <w:t>、</w:t>
      </w:r>
      <w:r>
        <w:rPr>
          <w:spacing w:val="-8"/>
        </w:rPr>
        <w:t>A/G</w:t>
      </w:r>
      <w:r>
        <w:rPr>
          <w:spacing w:val="-60"/>
        </w:rPr>
        <w:t> </w:t>
      </w:r>
      <w:r>
        <w:rPr/>
        <w:t>比值 </w:t>
      </w:r>
      <w:r>
        <w:rPr>
          <w:spacing w:val="1"/>
        </w:rPr>
        <w:t> </w:t>
      </w:r>
      <w:r>
        <w:rPr>
          <w:spacing w:val="-5"/>
        </w:rPr>
        <w:t>意</w:t>
      </w:r>
      <w:r>
        <w:rPr>
          <w:spacing w:val="-4"/>
        </w:rPr>
        <w:t>义：</w:t>
      </w:r>
      <w:r>
        <w:rPr>
          <w:spacing w:val="-5"/>
        </w:rPr>
        <w:t>了</w:t>
      </w:r>
      <w:r>
        <w:rPr>
          <w:spacing w:val="-4"/>
        </w:rPr>
        <w:t>解</w:t>
      </w:r>
      <w:r>
        <w:rPr>
          <w:spacing w:val="-5"/>
        </w:rPr>
        <w:t>肝脏</w:t>
      </w:r>
      <w:r>
        <w:rPr>
          <w:spacing w:val="-4"/>
        </w:rPr>
        <w:t>功</w:t>
      </w:r>
      <w:r>
        <w:rPr>
          <w:spacing w:val="-5"/>
        </w:rPr>
        <w:t>能</w:t>
      </w:r>
      <w:r>
        <w:rPr>
          <w:spacing w:val="-4"/>
        </w:rPr>
        <w:t>及</w:t>
      </w:r>
      <w:r>
        <w:rPr/>
        <w:t>受损情况 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4014" w:val="left" w:leader="none"/>
        </w:tabs>
        <w:spacing w:line="160" w:lineRule="auto"/>
        <w:ind w:left="4015" w:right="282" w:hanging="3701"/>
      </w:pPr>
      <w:r>
        <w:rPr>
          <w:position w:val="-15"/>
        </w:rPr>
        <w:t>血脂四项</w:t>
        <w:tab/>
      </w:r>
      <w:r>
        <w:rPr/>
        <w:t>了解血脂情况，包括胆固醇、甘油三酯， 高密度脂蛋白、低密度脂蛋白 </w:t>
      </w:r>
    </w:p>
    <w:p>
      <w:pPr>
        <w:pStyle w:val="BodyText"/>
      </w:pPr>
    </w:p>
    <w:p>
      <w:pPr>
        <w:pStyle w:val="BodyText"/>
        <w:spacing w:before="206"/>
        <w:ind w:right="402"/>
        <w:jc w:val="right"/>
      </w:pPr>
      <w:r>
        <w:rPr>
          <w:spacing w:val="6"/>
        </w:rPr>
        <w:t>了解红细胞、血红蛋白、白细胞、血小</w:t>
      </w:r>
      <w:r>
        <w:rPr/>
        <w:t> </w:t>
      </w:r>
    </w:p>
    <w:p>
      <w:pPr>
        <w:pStyle w:val="BodyText"/>
        <w:tabs>
          <w:tab w:pos="3700" w:val="left" w:leader="none"/>
        </w:tabs>
        <w:spacing w:before="4"/>
        <w:ind w:right="401"/>
        <w:jc w:val="right"/>
      </w:pPr>
      <w:r>
        <w:rPr/>
        <w:t>血常规</w:t>
        <w:tab/>
      </w:r>
      <w:r>
        <w:rPr>
          <w:spacing w:val="6"/>
        </w:rPr>
        <w:t>板的数量、比例、体积及各个分类的情</w:t>
      </w:r>
      <w:r>
        <w:rPr/>
        <w:t> </w:t>
      </w:r>
    </w:p>
    <w:p>
      <w:pPr>
        <w:pStyle w:val="BodyText"/>
        <w:tabs>
          <w:tab w:pos="4014" w:val="left" w:leader="none"/>
        </w:tabs>
        <w:spacing w:before="5"/>
        <w:ind w:left="313"/>
      </w:pPr>
      <w:r>
        <w:rPr/>
        <w:t> </w:t>
        <w:tab/>
        <w:t>况 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4014" w:val="left" w:leader="none"/>
        </w:tabs>
        <w:ind w:left="313"/>
      </w:pPr>
      <w:r>
        <w:rPr/>
        <w:t>尿常规</w:t>
        <w:tab/>
        <w:t>初步了解肾脏、输尿管等泌尿系情况 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4014" w:val="left" w:leader="none"/>
        </w:tabs>
        <w:spacing w:line="160" w:lineRule="auto" w:before="1"/>
        <w:ind w:left="4015" w:right="402" w:hanging="3701"/>
      </w:pPr>
      <w:r>
        <w:rPr>
          <w:position w:val="-15"/>
        </w:rPr>
        <w:t>心电图</w:t>
        <w:tab/>
      </w:r>
      <w:r>
        <w:rPr>
          <w:spacing w:val="6"/>
        </w:rPr>
        <w:t>检查心脏电生理，诊断心律失常、心肌</w:t>
      </w:r>
      <w:r>
        <w:rPr/>
        <w:t>梗塞等 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4014" w:val="left" w:leader="none"/>
        </w:tabs>
        <w:spacing w:line="160" w:lineRule="auto" w:before="1"/>
        <w:ind w:left="4015" w:right="402" w:hanging="3701"/>
      </w:pPr>
      <w:r>
        <w:rPr>
          <w:position w:val="-15"/>
        </w:rPr>
        <w:t>腹部超声</w:t>
        <w:tab/>
      </w:r>
      <w:r>
        <w:rPr>
          <w:spacing w:val="6"/>
        </w:rPr>
        <w:t>了解肝脏、胆囊、胰腺、脾脏、双肾情</w:t>
      </w:r>
      <w:r>
        <w:rPr/>
        <w:t>况 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4014" w:val="left" w:leader="none"/>
        </w:tabs>
        <w:spacing w:line="160" w:lineRule="auto"/>
        <w:ind w:left="4015" w:right="402" w:hanging="3701"/>
      </w:pPr>
      <w:r>
        <w:rPr>
          <w:position w:val="-15"/>
        </w:rPr>
        <w:t>甲状腺超声</w:t>
        <w:tab/>
      </w:r>
      <w:r>
        <w:rPr>
          <w:spacing w:val="6"/>
        </w:rPr>
        <w:t>检查甲状腺形态、血流等，用于筛查甲</w:t>
      </w:r>
      <w:r>
        <w:rPr/>
        <w:t>状腺疾病 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4014" w:val="left" w:leader="none"/>
        </w:tabs>
        <w:ind w:left="313"/>
      </w:pPr>
      <w:r>
        <w:rPr/>
        <w:t>前列腺超声</w:t>
        <w:tab/>
        <w:t>了解前列腺有无增生，钙化等病变 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4014" w:val="left" w:leader="none"/>
        </w:tabs>
        <w:ind w:left="313"/>
      </w:pPr>
      <w:r>
        <w:rPr/>
        <w:t>胸片（不点片）</w:t>
        <w:tab/>
        <w:t>了解肺脏、心脏、胸膜、气管等形态</w:t>
      </w:r>
    </w:p>
    <w:p>
      <w:pPr>
        <w:spacing w:after="0"/>
        <w:sectPr>
          <w:pgSz w:w="11900" w:h="16820"/>
          <w:pgMar w:top="1400" w:bottom="280" w:left="1580" w:right="160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1115060</wp:posOffset>
            </wp:positionH>
            <wp:positionV relativeFrom="paragraph">
              <wp:posOffset>1142</wp:posOffset>
            </wp:positionV>
            <wp:extent cx="5267959" cy="863155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59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35 岁以下女士套餐 </w:t>
      </w:r>
    </w:p>
    <w:p>
      <w:pPr>
        <w:pStyle w:val="Heading2"/>
        <w:tabs>
          <w:tab w:pos="4119" w:val="left" w:leader="none"/>
        </w:tabs>
      </w:pPr>
      <w:r>
        <w:rPr/>
        <w:t>项目名称</w:t>
        <w:tab/>
        <w:t>项目说明 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155" w:val="left" w:leader="none"/>
        </w:tabs>
        <w:spacing w:line="160" w:lineRule="auto"/>
        <w:ind w:left="4156" w:right="363" w:hanging="3842"/>
      </w:pPr>
      <w:r>
        <w:rPr>
          <w:position w:val="-15"/>
        </w:rPr>
        <w:t>体格检查、个人基本情况</w:t>
        <w:tab/>
      </w:r>
      <w:r>
        <w:rPr/>
        <w:t>了解身高、体重、腹围、血压等基本情况 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4155" w:val="left" w:leader="none"/>
        </w:tabs>
        <w:ind w:left="313"/>
      </w:pPr>
      <w:r>
        <w:rPr/>
        <w:t>眼科</w:t>
        <w:tab/>
        <w:t>了解视力及眼底情况 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4155" w:val="left" w:leader="none"/>
        </w:tabs>
        <w:spacing w:line="160" w:lineRule="auto"/>
        <w:ind w:left="4156" w:right="141" w:hanging="3842"/>
      </w:pPr>
      <w:r>
        <w:rPr>
          <w:position w:val="-15"/>
        </w:rPr>
        <w:t>肾功四项</w:t>
        <w:tab/>
      </w:r>
      <w:r>
        <w:rPr/>
        <w:t>了解肾脏功能情况（包括尿素、肌酐）， 空腹血糖及尿酸的高低 </w:t>
      </w:r>
    </w:p>
    <w:p>
      <w:pPr>
        <w:pStyle w:val="BodyText"/>
      </w:pPr>
    </w:p>
    <w:p>
      <w:pPr>
        <w:pStyle w:val="BodyText"/>
        <w:spacing w:before="206"/>
        <w:ind w:right="261"/>
        <w:jc w:val="right"/>
      </w:pPr>
      <w:r>
        <w:rPr>
          <w:spacing w:val="6"/>
        </w:rPr>
        <w:t>了解肝功能情况，包括谷氨酰转肽酶、</w:t>
      </w:r>
      <w:r>
        <w:rPr/>
        <w:t> </w:t>
      </w:r>
    </w:p>
    <w:p>
      <w:pPr>
        <w:pStyle w:val="BodyText"/>
        <w:tabs>
          <w:tab w:pos="3841" w:val="left" w:leader="none"/>
        </w:tabs>
        <w:spacing w:before="5"/>
        <w:ind w:right="261"/>
        <w:jc w:val="right"/>
      </w:pPr>
      <w:r>
        <w:rPr/>
        <w:t>肝功五项</w:t>
        <w:tab/>
      </w:r>
      <w:r>
        <w:rPr>
          <w:spacing w:val="6"/>
        </w:rPr>
        <w:t>谷丙转氨酶、谷草转氨酶、总胆红素、</w:t>
      </w:r>
      <w:r>
        <w:rPr/>
        <w:t> </w:t>
      </w:r>
    </w:p>
    <w:p>
      <w:pPr>
        <w:pStyle w:val="BodyText"/>
        <w:tabs>
          <w:tab w:pos="4155" w:val="left" w:leader="none"/>
        </w:tabs>
        <w:spacing w:before="4"/>
        <w:ind w:left="313"/>
      </w:pPr>
      <w:r>
        <w:rPr/>
        <w:t> </w:t>
        <w:tab/>
        <w:t>间接胆红素等 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4155" w:val="left" w:leader="none"/>
        </w:tabs>
        <w:spacing w:line="160" w:lineRule="auto"/>
        <w:ind w:left="4156" w:right="141" w:hanging="3842"/>
      </w:pPr>
      <w:r>
        <w:rPr>
          <w:position w:val="-15"/>
        </w:rPr>
        <w:t>血脂四项</w:t>
        <w:tab/>
      </w:r>
      <w:r>
        <w:rPr/>
        <w:t>了解血脂情况，包括胆固醇、甘油三酯， 高密度脂蛋白、低密度脂蛋白 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4156"/>
      </w:pPr>
      <w:r>
        <w:rPr/>
        <w:t>了解红细胞、血红蛋白、白细胞、血小 </w:t>
      </w:r>
    </w:p>
    <w:p>
      <w:pPr>
        <w:pStyle w:val="BodyText"/>
        <w:tabs>
          <w:tab w:pos="4155" w:val="left" w:leader="none"/>
        </w:tabs>
        <w:spacing w:line="242" w:lineRule="auto" w:before="5"/>
        <w:ind w:left="4156" w:right="261" w:hanging="3842"/>
      </w:pPr>
      <w:r>
        <w:rPr/>
        <w:t>血常规</w:t>
        <w:tab/>
      </w:r>
      <w:r>
        <w:rPr>
          <w:spacing w:val="6"/>
        </w:rPr>
        <w:t>板的数量、比例、体积及各个分类的情</w:t>
      </w:r>
      <w:r>
        <w:rPr/>
        <w:t>况 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4155" w:val="left" w:leader="none"/>
        </w:tabs>
        <w:ind w:left="313"/>
      </w:pPr>
      <w:r>
        <w:rPr/>
        <w:t>尿常规</w:t>
        <w:tab/>
        <w:t>初步了解肾脏、输尿管等泌尿系情况 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4155" w:val="left" w:leader="none"/>
        </w:tabs>
        <w:spacing w:line="160" w:lineRule="auto"/>
        <w:ind w:left="4156" w:right="261" w:hanging="3842"/>
      </w:pPr>
      <w:r>
        <w:rPr>
          <w:position w:val="-15"/>
        </w:rPr>
        <w:t>心电图</w:t>
        <w:tab/>
      </w:r>
      <w:r>
        <w:rPr>
          <w:spacing w:val="6"/>
        </w:rPr>
        <w:t>检查心脏电生理，诊断心律失常、心肌</w:t>
      </w:r>
      <w:r>
        <w:rPr/>
        <w:t>梗塞等 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4155" w:val="left" w:leader="none"/>
        </w:tabs>
        <w:spacing w:line="160" w:lineRule="auto"/>
        <w:ind w:left="4156" w:right="261" w:hanging="3842"/>
      </w:pPr>
      <w:r>
        <w:rPr>
          <w:position w:val="-15"/>
        </w:rPr>
        <w:t>腹部超声</w:t>
        <w:tab/>
      </w:r>
      <w:r>
        <w:rPr>
          <w:spacing w:val="6"/>
        </w:rPr>
        <w:t>了解肝脏、胆囊、胰腺、脾脏、双肾情</w:t>
      </w:r>
      <w:r>
        <w:rPr/>
        <w:t>况 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4155" w:val="left" w:leader="none"/>
        </w:tabs>
        <w:spacing w:line="160" w:lineRule="auto" w:before="1"/>
        <w:ind w:left="4156" w:right="261" w:hanging="3842"/>
      </w:pPr>
      <w:r>
        <w:rPr>
          <w:position w:val="-15"/>
        </w:rPr>
        <w:t>甲状腺超声</w:t>
        <w:tab/>
      </w:r>
      <w:r>
        <w:rPr>
          <w:spacing w:val="6"/>
        </w:rPr>
        <w:t>检查甲状腺形态、血流等，用于筛查甲</w:t>
      </w:r>
      <w:r>
        <w:rPr/>
        <w:t>状腺疾病 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4156"/>
      </w:pPr>
      <w:r>
        <w:rPr/>
        <w:t>进一步了解子宫、宫颈、双侧附件情况， </w:t>
      </w:r>
    </w:p>
    <w:p>
      <w:pPr>
        <w:pStyle w:val="BodyText"/>
        <w:tabs>
          <w:tab w:pos="4155" w:val="left" w:leader="none"/>
        </w:tabs>
        <w:spacing w:before="5"/>
        <w:ind w:left="313"/>
      </w:pPr>
      <w:r>
        <w:rPr/>
        <w:t>妇科超声</w:t>
        <w:tab/>
      </w:r>
      <w:r>
        <w:rPr>
          <w:spacing w:val="6"/>
        </w:rPr>
        <w:t>此检查未婚经腹部检查，需憋尿；已婚</w:t>
      </w:r>
      <w:r>
        <w:rPr/>
        <w:t> </w:t>
      </w:r>
    </w:p>
    <w:p>
      <w:pPr>
        <w:pStyle w:val="BodyText"/>
        <w:tabs>
          <w:tab w:pos="4155" w:val="left" w:leader="none"/>
        </w:tabs>
        <w:spacing w:before="4"/>
        <w:ind w:left="313"/>
      </w:pPr>
      <w:r>
        <w:rPr/>
        <w:t> </w:t>
        <w:tab/>
        <w:t>为经阴道检查，需先排尿，后检查 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155" w:val="left" w:leader="none"/>
        </w:tabs>
        <w:ind w:left="313"/>
      </w:pPr>
      <w:r>
        <w:rPr/>
        <w:t>胸片（不点片）</w:t>
        <w:tab/>
        <w:t>了解肺脏、心脏、胸膜、气管等形态</w:t>
      </w:r>
    </w:p>
    <w:p>
      <w:pPr>
        <w:spacing w:after="0"/>
        <w:sectPr>
          <w:pgSz w:w="11900" w:h="16820"/>
          <w:pgMar w:top="1400" w:bottom="280" w:left="1580" w:right="160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97728">
            <wp:simplePos x="0" y="0"/>
            <wp:positionH relativeFrom="page">
              <wp:posOffset>1115060</wp:posOffset>
            </wp:positionH>
            <wp:positionV relativeFrom="paragraph">
              <wp:posOffset>1142</wp:posOffset>
            </wp:positionV>
            <wp:extent cx="5267959" cy="765746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59" cy="765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35 岁以上女士套餐 </w:t>
      </w:r>
    </w:p>
    <w:p>
      <w:pPr>
        <w:pStyle w:val="Heading2"/>
        <w:tabs>
          <w:tab w:pos="4119" w:val="left" w:leader="none"/>
        </w:tabs>
        <w:ind w:right="628"/>
      </w:pPr>
      <w:r>
        <w:rPr/>
        <w:t>项目名称</w:t>
        <w:tab/>
        <w:t>项目说明 </w:t>
      </w:r>
    </w:p>
    <w:p>
      <w:pPr>
        <w:pStyle w:val="BodyText"/>
        <w:spacing w:before="12"/>
        <w:rPr>
          <w:sz w:val="31"/>
        </w:rPr>
      </w:pPr>
    </w:p>
    <w:p>
      <w:pPr>
        <w:pStyle w:val="BodyText"/>
        <w:tabs>
          <w:tab w:pos="3731" w:val="left" w:leader="none"/>
        </w:tabs>
        <w:spacing w:line="580" w:lineRule="auto"/>
        <w:ind w:left="313" w:right="546"/>
      </w:pPr>
      <w:r>
        <w:rPr/>
        <w:t>体格检查、个人基本情况</w:t>
        <w:tab/>
        <w:t>了解身高、体重、腹围、血压等基本情况眼科</w:t>
        <w:tab/>
        <w:t>了解视力及眼底情况 </w:t>
      </w:r>
    </w:p>
    <w:p>
      <w:pPr>
        <w:pStyle w:val="BodyText"/>
        <w:tabs>
          <w:tab w:pos="3731" w:val="left" w:leader="none"/>
        </w:tabs>
        <w:spacing w:line="129" w:lineRule="auto"/>
        <w:ind w:left="313"/>
      </w:pPr>
      <w:r>
        <w:rPr>
          <w:position w:val="-15"/>
        </w:rPr>
        <w:t>肾功四项</w:t>
        <w:tab/>
      </w:r>
      <w:r>
        <w:rPr/>
        <w:t>了解肾脏功能情况（包括尿素、肌酐），空 </w:t>
      </w:r>
    </w:p>
    <w:p>
      <w:pPr>
        <w:pStyle w:val="BodyText"/>
        <w:spacing w:line="257" w:lineRule="exact"/>
        <w:ind w:left="3731"/>
      </w:pPr>
      <w:r>
        <w:rPr/>
        <w:t>腹血糖及尿酸的高低 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3731"/>
      </w:pPr>
      <w:r>
        <w:rPr/>
        <w:t>谷丙转氨酶、谷草转氨酶、谷氨酰转肽酶、 </w:t>
      </w:r>
    </w:p>
    <w:p>
      <w:pPr>
        <w:pStyle w:val="BodyText"/>
        <w:tabs>
          <w:tab w:pos="3731" w:val="left" w:leader="none"/>
        </w:tabs>
        <w:spacing w:line="160" w:lineRule="auto" w:before="33"/>
        <w:ind w:left="3731" w:right="306" w:hanging="3418"/>
      </w:pPr>
      <w:r>
        <w:rPr>
          <w:position w:val="-15"/>
        </w:rPr>
        <w:t>肝功全项</w:t>
        <w:tab/>
      </w:r>
      <w:r>
        <w:rPr/>
        <w:t>总蛋白、白蛋白、球蛋白、总胆红素、直接胆红素、间接胆红素、碱性磷酸酶、A/G</w:t>
      </w:r>
      <w:r>
        <w:rPr>
          <w:spacing w:val="-60"/>
        </w:rPr>
        <w:t> </w:t>
      </w:r>
      <w:r>
        <w:rPr/>
        <w:t>比 </w:t>
      </w:r>
    </w:p>
    <w:p>
      <w:pPr>
        <w:pStyle w:val="BodyText"/>
        <w:tabs>
          <w:tab w:pos="4571" w:val="left" w:leader="none"/>
        </w:tabs>
        <w:spacing w:before="25"/>
        <w:ind w:left="3731"/>
      </w:pPr>
      <w:r>
        <w:rPr/>
        <w:t>值</w:t>
        <w:tab/>
        <w:t>意义：了解肝脏功能及受损情况 </w:t>
      </w:r>
    </w:p>
    <w:p>
      <w:pPr>
        <w:pStyle w:val="BodyText"/>
        <w:tabs>
          <w:tab w:pos="3731" w:val="left" w:leader="none"/>
        </w:tabs>
        <w:spacing w:line="160" w:lineRule="auto" w:before="214"/>
        <w:ind w:left="3731" w:right="268" w:hanging="3418"/>
      </w:pPr>
      <w:r>
        <w:rPr>
          <w:position w:val="-15"/>
        </w:rPr>
        <w:t>血脂四项</w:t>
        <w:tab/>
      </w:r>
      <w:r>
        <w:rPr/>
        <w:t>了解血脂情况，包括胆固醇、甘油三酯，高密度脂蛋白、低密度脂蛋白 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3731" w:val="left" w:leader="none"/>
        </w:tabs>
        <w:spacing w:line="160" w:lineRule="auto"/>
        <w:ind w:left="3731" w:right="268" w:hanging="3418"/>
      </w:pPr>
      <w:r>
        <w:rPr>
          <w:position w:val="-15"/>
        </w:rPr>
        <w:t>血常规</w:t>
        <w:tab/>
      </w:r>
      <w:r>
        <w:rPr/>
        <w:t>了解红细胞、血红蛋白、白细胞、血小板的数量、比例、体积及各个分类的情况 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tabs>
          <w:tab w:pos="3417" w:val="left" w:leader="none"/>
        </w:tabs>
        <w:ind w:right="712"/>
        <w:jc w:val="center"/>
      </w:pPr>
      <w:r>
        <w:rPr/>
        <w:t>尿常规</w:t>
        <w:tab/>
        <w:t>初步了解肾脏、输尿管等泌尿系情况 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3731" w:val="left" w:leader="none"/>
        </w:tabs>
        <w:spacing w:line="160" w:lineRule="auto"/>
        <w:ind w:left="3731" w:right="268" w:hanging="3418"/>
      </w:pPr>
      <w:r>
        <w:rPr>
          <w:position w:val="-15"/>
        </w:rPr>
        <w:t>心电图</w:t>
        <w:tab/>
      </w:r>
      <w:r>
        <w:rPr/>
        <w:t>检查心脏电生理，诊断心律失常、心肌梗塞等 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3731" w:val="left" w:leader="none"/>
        </w:tabs>
        <w:ind w:left="313"/>
      </w:pPr>
      <w:r>
        <w:rPr/>
        <w:t>腹部超声</w:t>
        <w:tab/>
        <w:t>了解肝脏、胆囊、胰腺、脾脏、双肾情况 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3731" w:val="left" w:leader="none"/>
        </w:tabs>
        <w:spacing w:line="160" w:lineRule="auto"/>
        <w:ind w:left="3731" w:right="268" w:hanging="3418"/>
      </w:pPr>
      <w:r>
        <w:rPr>
          <w:position w:val="-15"/>
        </w:rPr>
        <w:t>甲状腺超声</w:t>
        <w:tab/>
      </w:r>
      <w:r>
        <w:rPr/>
        <w:t>检查甲状腺形态、血流等，用于筛查甲状腺疾病 </w:t>
      </w:r>
    </w:p>
    <w:p>
      <w:pPr>
        <w:pStyle w:val="BodyText"/>
        <w:rPr>
          <w:sz w:val="31"/>
        </w:rPr>
      </w:pPr>
    </w:p>
    <w:p>
      <w:pPr>
        <w:pStyle w:val="BodyText"/>
        <w:ind w:right="268"/>
        <w:jc w:val="right"/>
      </w:pPr>
      <w:r>
        <w:rPr/>
        <w:t>进一步了解子宫、宫颈、双侧附件情况，此 </w:t>
      </w:r>
    </w:p>
    <w:p>
      <w:pPr>
        <w:pStyle w:val="BodyText"/>
        <w:tabs>
          <w:tab w:pos="3417" w:val="left" w:leader="none"/>
        </w:tabs>
        <w:spacing w:before="5"/>
        <w:ind w:right="268"/>
        <w:jc w:val="right"/>
      </w:pPr>
      <w:r>
        <w:rPr/>
        <w:t>妇科超声</w:t>
        <w:tab/>
        <w:t>检查未婚经腹部检查，需憋尿；已婚为经阴 </w:t>
      </w:r>
    </w:p>
    <w:p>
      <w:pPr>
        <w:pStyle w:val="BodyText"/>
        <w:tabs>
          <w:tab w:pos="3731" w:val="left" w:leader="none"/>
        </w:tabs>
        <w:spacing w:before="4"/>
        <w:ind w:left="313"/>
      </w:pPr>
      <w:r>
        <w:rPr/>
        <w:t> </w:t>
        <w:tab/>
        <w:t>道检查，需先排尿，后检查 </w:t>
      </w:r>
    </w:p>
    <w:p>
      <w:pPr>
        <w:pStyle w:val="BodyText"/>
        <w:spacing w:before="12"/>
        <w:rPr>
          <w:sz w:val="27"/>
        </w:rPr>
      </w:pPr>
    </w:p>
    <w:p>
      <w:pPr>
        <w:pStyle w:val="BodyText"/>
        <w:tabs>
          <w:tab w:pos="3731" w:val="left" w:leader="none"/>
        </w:tabs>
        <w:ind w:left="313"/>
      </w:pPr>
      <w:r>
        <w:rPr/>
        <w:t>胸片（不点片）</w:t>
        <w:tab/>
        <w:t>了解肺脏、心脏、胸膜、气管等形态</w:t>
      </w:r>
    </w:p>
    <w:p>
      <w:pPr>
        <w:spacing w:after="0"/>
        <w:sectPr>
          <w:pgSz w:w="11900" w:h="16820"/>
          <w:pgMar w:top="1400" w:bottom="280" w:left="1580" w:right="1600"/>
        </w:sectPr>
      </w:pPr>
    </w:p>
    <w:p>
      <w:pPr>
        <w:pStyle w:val="BodyText"/>
        <w:spacing w:before="7"/>
        <w:rPr>
          <w:sz w:val="15"/>
        </w:rPr>
      </w:pPr>
    </w:p>
    <w:sectPr>
      <w:pgSz w:w="11900" w:h="16820"/>
      <w:pgMar w:top="160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Mincho">
    <w:altName w:val="MS Mincho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135"/>
      <w:ind w:left="432" w:right="346"/>
      <w:jc w:val="center"/>
      <w:outlineLvl w:val="1"/>
    </w:pPr>
    <w:rPr>
      <w:rFonts w:ascii="宋体" w:hAnsi="宋体" w:eastAsia="宋体" w:cs="宋体"/>
      <w:sz w:val="32"/>
      <w:szCs w:val="3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65"/>
      <w:ind w:right="200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685" w:lineRule="exact"/>
      <w:ind w:left="364" w:right="346"/>
      <w:jc w:val="center"/>
    </w:pPr>
    <w:rPr>
      <w:rFonts w:ascii="MS Mincho" w:hAnsi="MS Mincho" w:eastAsia="MS Mincho" w:cs="MS Mincho"/>
      <w:b/>
      <w:bCs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dcterms:created xsi:type="dcterms:W3CDTF">2023-11-09T09:02:27Z</dcterms:created>
  <dcterms:modified xsi:type="dcterms:W3CDTF">2023-11-09T09:02:27Z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2023-11-09T00:00:00Z</vt:filetime>
  </property>
</Properties>
</file>